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F70B1" w14:textId="1EEC4310" w:rsidR="00C436B7" w:rsidRPr="000C4973" w:rsidRDefault="009C7D5C" w:rsidP="000C4973">
      <w:pPr>
        <w:spacing w:after="0"/>
        <w:jc w:val="both"/>
        <w:rPr>
          <w:rFonts w:ascii="Georgia" w:hAnsi="Georgia" w:cs="Times New Roman"/>
          <w:b/>
          <w:bCs/>
        </w:rPr>
      </w:pPr>
      <w:r w:rsidRPr="000C4973">
        <w:rPr>
          <w:rFonts w:ascii="Georgia" w:hAnsi="Georgia" w:cs="Times New Roman"/>
          <w:b/>
          <w:bCs/>
        </w:rPr>
        <w:t>Prevalence and Risk Factors of Dental Caries in Patients with Type 2 Diabetes Mellitus: A Cross-Sectional Study</w:t>
      </w:r>
    </w:p>
    <w:p w14:paraId="68D588F0" w14:textId="62F34E01" w:rsidR="009C7D5C" w:rsidRDefault="009C7D5C" w:rsidP="009C7D5C">
      <w:pPr>
        <w:spacing w:after="0"/>
        <w:jc w:val="center"/>
        <w:rPr>
          <w:rFonts w:ascii="Times New Roman" w:hAnsi="Times New Roman" w:cs="Times New Roman"/>
          <w:b/>
          <w:bCs/>
        </w:rPr>
      </w:pPr>
    </w:p>
    <w:p w14:paraId="51A8F647" w14:textId="1F6BDD97" w:rsidR="0084389A" w:rsidRPr="000C4973" w:rsidRDefault="009C7D5C" w:rsidP="000C4973">
      <w:pPr>
        <w:spacing w:after="0"/>
        <w:ind w:firstLine="720"/>
        <w:jc w:val="both"/>
        <w:rPr>
          <w:rFonts w:ascii="Sans Serif Collection" w:hAnsi="Sans Serif Collection" w:cs="Sans Serif Collection"/>
          <w:b/>
          <w:bCs/>
        </w:rPr>
      </w:pPr>
      <w:r w:rsidRPr="000C4973">
        <w:rPr>
          <w:rFonts w:ascii="Sans Serif Collection" w:hAnsi="Sans Serif Collection" w:cs="Sans Serif Collection"/>
          <w:b/>
          <w:bCs/>
          <w:vertAlign w:val="superscript"/>
        </w:rPr>
        <w:t>1</w:t>
      </w:r>
      <w:r w:rsidR="0084389A" w:rsidRPr="000C4973">
        <w:rPr>
          <w:rFonts w:ascii="Sans Serif Collection" w:hAnsi="Sans Serif Collection" w:cs="Sans Serif Collection"/>
          <w:b/>
          <w:bCs/>
        </w:rPr>
        <w:t>Qasim Raza</w:t>
      </w:r>
      <w:r w:rsidR="000C4973" w:rsidRPr="000C4973">
        <w:rPr>
          <w:rFonts w:ascii="Sans Serif Collection" w:hAnsi="Sans Serif Collection" w:cs="Sans Serif Collection"/>
          <w:b/>
          <w:bCs/>
        </w:rPr>
        <w:t xml:space="preserve">, </w:t>
      </w:r>
      <w:r w:rsidR="000C4973" w:rsidRPr="000C4973">
        <w:rPr>
          <w:rFonts w:ascii="Sans Serif Collection" w:hAnsi="Sans Serif Collection" w:cs="Sans Serif Collection"/>
          <w:b/>
          <w:bCs/>
          <w:vertAlign w:val="superscript"/>
        </w:rPr>
        <w:t>2</w:t>
      </w:r>
      <w:r w:rsidR="000C4973" w:rsidRPr="000C4973">
        <w:rPr>
          <w:rFonts w:ascii="Sans Serif Collection" w:hAnsi="Sans Serif Collection" w:cs="Sans Serif Collection"/>
          <w:b/>
          <w:bCs/>
        </w:rPr>
        <w:t>Mansoor Musa</w:t>
      </w:r>
      <w:r w:rsidR="000C4973" w:rsidRPr="000C4973">
        <w:rPr>
          <w:rFonts w:ascii="Sans Serif Collection" w:hAnsi="Sans Serif Collection" w:cs="Sans Serif Collection"/>
          <w:b/>
          <w:bCs/>
        </w:rPr>
        <w:t xml:space="preserve">, </w:t>
      </w:r>
      <w:r w:rsidR="000C4973" w:rsidRPr="000C4973">
        <w:rPr>
          <w:rFonts w:ascii="Sans Serif Collection" w:hAnsi="Sans Serif Collection" w:cs="Sans Serif Collection"/>
          <w:b/>
          <w:bCs/>
          <w:vertAlign w:val="superscript"/>
        </w:rPr>
        <w:t>3</w:t>
      </w:r>
      <w:r w:rsidR="000C4973" w:rsidRPr="000C4973">
        <w:rPr>
          <w:rFonts w:ascii="Sans Serif Collection" w:hAnsi="Sans Serif Collection" w:cs="Sans Serif Collection"/>
          <w:b/>
          <w:bCs/>
        </w:rPr>
        <w:t>Dr. Saima Asim</w:t>
      </w:r>
      <w:r w:rsidR="000C4973" w:rsidRPr="000C4973">
        <w:rPr>
          <w:rFonts w:ascii="Sans Serif Collection" w:hAnsi="Sans Serif Collection" w:cs="Sans Serif Collection"/>
          <w:b/>
          <w:bCs/>
        </w:rPr>
        <w:t xml:space="preserve">, </w:t>
      </w:r>
      <w:r w:rsidR="000C4973" w:rsidRPr="000C4973">
        <w:rPr>
          <w:rFonts w:ascii="Sans Serif Collection" w:hAnsi="Sans Serif Collection" w:cs="Sans Serif Collection"/>
          <w:b/>
          <w:bCs/>
          <w:vertAlign w:val="superscript"/>
        </w:rPr>
        <w:t>4</w:t>
      </w:r>
      <w:r w:rsidR="000C4973" w:rsidRPr="000C4973">
        <w:rPr>
          <w:rFonts w:ascii="Sans Serif Collection" w:hAnsi="Sans Serif Collection" w:cs="Sans Serif Collection"/>
          <w:b/>
          <w:bCs/>
        </w:rPr>
        <w:t>Qaisar Mumtaz</w:t>
      </w:r>
      <w:r w:rsidR="000C4973" w:rsidRPr="000C4973">
        <w:rPr>
          <w:rFonts w:ascii="Sans Serif Collection" w:hAnsi="Sans Serif Collection" w:cs="Sans Serif Collection"/>
          <w:b/>
          <w:bCs/>
        </w:rPr>
        <w:t xml:space="preserve">, </w:t>
      </w:r>
      <w:r w:rsidR="000C4973" w:rsidRPr="000C4973">
        <w:rPr>
          <w:rFonts w:ascii="Sans Serif Collection" w:hAnsi="Sans Serif Collection" w:cs="Sans Serif Collection"/>
          <w:b/>
          <w:bCs/>
          <w:vertAlign w:val="superscript"/>
        </w:rPr>
        <w:t>5</w:t>
      </w:r>
      <w:r w:rsidR="000C4973" w:rsidRPr="000C4973">
        <w:rPr>
          <w:rFonts w:ascii="Sans Serif Collection" w:hAnsi="Sans Serif Collection" w:cs="Sans Serif Collection"/>
          <w:b/>
          <w:bCs/>
        </w:rPr>
        <w:t>Hub E Ali</w:t>
      </w:r>
      <w:r w:rsidR="000C4973" w:rsidRPr="000C4973">
        <w:rPr>
          <w:rFonts w:ascii="Sans Serif Collection" w:hAnsi="Sans Serif Collection" w:cs="Sans Serif Collection"/>
          <w:b/>
          <w:bCs/>
        </w:rPr>
        <w:t xml:space="preserve">, </w:t>
      </w:r>
      <w:r w:rsidR="000C4973" w:rsidRPr="000C4973">
        <w:rPr>
          <w:rFonts w:ascii="Sans Serif Collection" w:hAnsi="Sans Serif Collection" w:cs="Sans Serif Collection"/>
          <w:b/>
          <w:bCs/>
          <w:vertAlign w:val="superscript"/>
        </w:rPr>
        <w:t>6</w:t>
      </w:r>
      <w:r w:rsidR="000C4973" w:rsidRPr="000C4973">
        <w:rPr>
          <w:rFonts w:ascii="Sans Serif Collection" w:hAnsi="Sans Serif Collection" w:cs="Sans Serif Collection"/>
          <w:b/>
          <w:bCs/>
        </w:rPr>
        <w:t>Nazneen Tabassum</w:t>
      </w:r>
    </w:p>
    <w:p w14:paraId="0820B011" w14:textId="77777777" w:rsidR="000C4973" w:rsidRDefault="000C4973" w:rsidP="000C4973">
      <w:pPr>
        <w:spacing w:after="0"/>
        <w:ind w:firstLine="720"/>
        <w:jc w:val="both"/>
        <w:rPr>
          <w:rFonts w:ascii="Times New Roman" w:hAnsi="Times New Roman" w:cs="Times New Roman"/>
          <w:b/>
          <w:bCs/>
        </w:rPr>
      </w:pPr>
    </w:p>
    <w:p w14:paraId="2B046F01" w14:textId="59FCE945" w:rsidR="009C7D5C" w:rsidRDefault="0084389A" w:rsidP="000C4973">
      <w:pPr>
        <w:spacing w:after="0"/>
        <w:jc w:val="both"/>
        <w:rPr>
          <w:rFonts w:ascii="Times New Roman" w:hAnsi="Times New Roman" w:cs="Times New Roman"/>
          <w:b/>
          <w:bCs/>
        </w:rPr>
      </w:pPr>
      <w:r w:rsidRPr="0084389A">
        <w:rPr>
          <w:rFonts w:ascii="Times New Roman" w:hAnsi="Times New Roman" w:cs="Times New Roman"/>
          <w:b/>
          <w:bCs/>
          <w:vertAlign w:val="superscript"/>
        </w:rPr>
        <w:t>1</w:t>
      </w:r>
      <w:r w:rsidRPr="0084389A">
        <w:rPr>
          <w:rFonts w:ascii="Times New Roman" w:hAnsi="Times New Roman" w:cs="Times New Roman"/>
          <w:b/>
          <w:bCs/>
        </w:rPr>
        <w:t>Assistant Professor, PIMS Islamabad</w:t>
      </w:r>
    </w:p>
    <w:p w14:paraId="51233DBB" w14:textId="3B41479D" w:rsidR="009C7D5C" w:rsidRDefault="007A7FB9" w:rsidP="000C4973">
      <w:pPr>
        <w:spacing w:after="0"/>
        <w:jc w:val="both"/>
        <w:rPr>
          <w:rFonts w:ascii="Times New Roman" w:hAnsi="Times New Roman" w:cs="Times New Roman"/>
          <w:b/>
          <w:bCs/>
        </w:rPr>
      </w:pPr>
      <w:r w:rsidRPr="007A7FB9">
        <w:rPr>
          <w:rFonts w:ascii="Times New Roman" w:hAnsi="Times New Roman" w:cs="Times New Roman"/>
          <w:b/>
          <w:bCs/>
          <w:vertAlign w:val="superscript"/>
        </w:rPr>
        <w:t>2</w:t>
      </w:r>
      <w:r w:rsidRPr="007A7FB9">
        <w:rPr>
          <w:rFonts w:ascii="Times New Roman" w:hAnsi="Times New Roman" w:cs="Times New Roman"/>
          <w:b/>
          <w:bCs/>
        </w:rPr>
        <w:t xml:space="preserve">Assistant Professor, Poonch Medical College, CMH </w:t>
      </w:r>
      <w:proofErr w:type="spellStart"/>
      <w:r w:rsidRPr="007A7FB9">
        <w:rPr>
          <w:rFonts w:ascii="Times New Roman" w:hAnsi="Times New Roman" w:cs="Times New Roman"/>
          <w:b/>
          <w:bCs/>
        </w:rPr>
        <w:t>Rawlakot</w:t>
      </w:r>
      <w:proofErr w:type="spellEnd"/>
    </w:p>
    <w:p w14:paraId="42222673" w14:textId="5B7A6EF4" w:rsidR="009C7D5C" w:rsidRDefault="00F85D4E" w:rsidP="000C4973">
      <w:pPr>
        <w:spacing w:after="0"/>
        <w:jc w:val="both"/>
        <w:rPr>
          <w:rFonts w:ascii="Times New Roman" w:hAnsi="Times New Roman" w:cs="Times New Roman"/>
          <w:b/>
          <w:bCs/>
        </w:rPr>
      </w:pPr>
      <w:r w:rsidRPr="00F85D4E">
        <w:rPr>
          <w:rFonts w:ascii="Times New Roman" w:hAnsi="Times New Roman" w:cs="Times New Roman"/>
          <w:b/>
          <w:bCs/>
          <w:vertAlign w:val="superscript"/>
        </w:rPr>
        <w:t>3</w:t>
      </w:r>
      <w:r w:rsidRPr="00F85D4E">
        <w:rPr>
          <w:rFonts w:ascii="Times New Roman" w:hAnsi="Times New Roman" w:cs="Times New Roman"/>
          <w:b/>
          <w:bCs/>
        </w:rPr>
        <w:t>Associate Professor, Community and Preventive Dentistry, Hamdard college of Medicine and Dentistry</w:t>
      </w:r>
    </w:p>
    <w:p w14:paraId="6A0EFFF0" w14:textId="37824E08" w:rsidR="003D28A6" w:rsidRDefault="009D3FA4" w:rsidP="000C4973">
      <w:pPr>
        <w:spacing w:after="0"/>
        <w:jc w:val="both"/>
        <w:rPr>
          <w:rFonts w:ascii="Times New Roman" w:hAnsi="Times New Roman" w:cs="Times New Roman"/>
          <w:b/>
          <w:bCs/>
        </w:rPr>
      </w:pPr>
      <w:r w:rsidRPr="009D3FA4">
        <w:rPr>
          <w:rFonts w:ascii="Times New Roman" w:hAnsi="Times New Roman" w:cs="Times New Roman"/>
          <w:b/>
          <w:bCs/>
          <w:vertAlign w:val="superscript"/>
        </w:rPr>
        <w:t>4</w:t>
      </w:r>
      <w:r w:rsidRPr="009D3FA4">
        <w:rPr>
          <w:rFonts w:ascii="Times New Roman" w:hAnsi="Times New Roman" w:cs="Times New Roman"/>
          <w:b/>
          <w:bCs/>
        </w:rPr>
        <w:t>Professor, Dental Section, Hamdard college of Medicine and Dentistr</w:t>
      </w:r>
      <w:r w:rsidR="000C4973">
        <w:rPr>
          <w:rFonts w:ascii="Times New Roman" w:hAnsi="Times New Roman" w:cs="Times New Roman"/>
          <w:b/>
          <w:bCs/>
        </w:rPr>
        <w:t>y</w:t>
      </w:r>
    </w:p>
    <w:p w14:paraId="564D67F3" w14:textId="1CA596FF" w:rsidR="009D3FA4" w:rsidRDefault="009D3FA4" w:rsidP="000C4973">
      <w:pPr>
        <w:spacing w:after="0"/>
        <w:jc w:val="both"/>
        <w:rPr>
          <w:rFonts w:ascii="Times New Roman" w:hAnsi="Times New Roman" w:cs="Times New Roman"/>
          <w:b/>
          <w:bCs/>
        </w:rPr>
      </w:pPr>
      <w:r w:rsidRPr="009D3FA4">
        <w:rPr>
          <w:rFonts w:ascii="Times New Roman" w:hAnsi="Times New Roman" w:cs="Times New Roman"/>
          <w:b/>
          <w:bCs/>
          <w:vertAlign w:val="superscript"/>
        </w:rPr>
        <w:t>5</w:t>
      </w:r>
      <w:r w:rsidRPr="009D3FA4">
        <w:rPr>
          <w:rFonts w:ascii="Times New Roman" w:hAnsi="Times New Roman" w:cs="Times New Roman"/>
          <w:b/>
          <w:bCs/>
        </w:rPr>
        <w:t>Assistant professor, Mayo Hospital, Lahore</w:t>
      </w:r>
    </w:p>
    <w:p w14:paraId="0E291A54" w14:textId="2D9F5BC3" w:rsidR="009D3FA4" w:rsidRDefault="00424C57" w:rsidP="000C4973">
      <w:pPr>
        <w:spacing w:after="0"/>
        <w:jc w:val="both"/>
        <w:rPr>
          <w:rFonts w:ascii="Times New Roman" w:hAnsi="Times New Roman" w:cs="Times New Roman"/>
          <w:b/>
          <w:bCs/>
        </w:rPr>
      </w:pPr>
      <w:r w:rsidRPr="00424C57">
        <w:rPr>
          <w:rFonts w:ascii="Times New Roman" w:hAnsi="Times New Roman" w:cs="Times New Roman"/>
          <w:b/>
          <w:bCs/>
          <w:vertAlign w:val="superscript"/>
        </w:rPr>
        <w:t>6</w:t>
      </w:r>
      <w:r w:rsidRPr="00424C57">
        <w:rPr>
          <w:rFonts w:ascii="Times New Roman" w:hAnsi="Times New Roman" w:cs="Times New Roman"/>
          <w:b/>
          <w:bCs/>
        </w:rPr>
        <w:t>Hope Family Clinic Faisalabad</w:t>
      </w:r>
    </w:p>
    <w:p w14:paraId="593FA402" w14:textId="7983C6C7" w:rsidR="003D28A6" w:rsidRDefault="003D28A6" w:rsidP="003D28A6">
      <w:pPr>
        <w:spacing w:after="0"/>
        <w:rPr>
          <w:rFonts w:ascii="Times New Roman" w:hAnsi="Times New Roman" w:cs="Times New Roman"/>
          <w:b/>
          <w:bCs/>
        </w:rPr>
      </w:pPr>
    </w:p>
    <w:p w14:paraId="4F6DA944" w14:textId="51A701CD" w:rsidR="003D28A6" w:rsidRDefault="003D28A6" w:rsidP="003D28A6">
      <w:pPr>
        <w:spacing w:after="0"/>
        <w:rPr>
          <w:rFonts w:ascii="Times New Roman" w:hAnsi="Times New Roman" w:cs="Times New Roman"/>
          <w:b/>
          <w:bCs/>
        </w:rPr>
      </w:pPr>
      <w:r>
        <w:rPr>
          <w:rFonts w:ascii="Times New Roman" w:hAnsi="Times New Roman" w:cs="Times New Roman"/>
          <w:b/>
          <w:bCs/>
        </w:rPr>
        <w:t>ABSTRACT:</w:t>
      </w:r>
    </w:p>
    <w:p w14:paraId="07D2694E" w14:textId="631764FF" w:rsidR="006C1F1B" w:rsidRPr="006C1F1B" w:rsidRDefault="006C1F1B" w:rsidP="006C1F1B">
      <w:pPr>
        <w:spacing w:after="0"/>
        <w:jc w:val="both"/>
        <w:rPr>
          <w:rFonts w:ascii="Times New Roman" w:hAnsi="Times New Roman" w:cs="Times New Roman"/>
          <w:b/>
          <w:bCs/>
        </w:rPr>
      </w:pPr>
      <w:r w:rsidRPr="006C1F1B">
        <w:rPr>
          <w:rFonts w:ascii="Times New Roman" w:hAnsi="Times New Roman" w:cs="Times New Roman"/>
          <w:b/>
          <w:bCs/>
        </w:rPr>
        <w:t>Background:</w:t>
      </w:r>
      <w:r>
        <w:rPr>
          <w:rFonts w:ascii="Times New Roman" w:hAnsi="Times New Roman" w:cs="Times New Roman"/>
          <w:b/>
          <w:bCs/>
        </w:rPr>
        <w:t xml:space="preserve"> </w:t>
      </w:r>
      <w:r w:rsidRPr="006C1F1B">
        <w:rPr>
          <w:rFonts w:ascii="Times New Roman" w:hAnsi="Times New Roman" w:cs="Times New Roman"/>
        </w:rPr>
        <w:t>Dental caries is a widespread oral health problem that can be exacerbated by systemic conditions such as type 2 diabetes mellitus (T2DM). Individuals with T2DM are often at increased risk of oral infections due to impaired immune responses, altered salivary composition, and higher glucose levels in oral fluids. Understanding the prevalence and contributing risk factors of dental caries in this population is essential for targeted preventive and therapeutic strategies.</w:t>
      </w:r>
    </w:p>
    <w:p w14:paraId="6B3F6547" w14:textId="447EB178" w:rsidR="006C1F1B" w:rsidRPr="006C1F1B" w:rsidRDefault="006C1F1B" w:rsidP="006C1F1B">
      <w:pPr>
        <w:spacing w:after="0"/>
        <w:jc w:val="both"/>
        <w:rPr>
          <w:rFonts w:ascii="Times New Roman" w:hAnsi="Times New Roman" w:cs="Times New Roman"/>
        </w:rPr>
      </w:pPr>
      <w:r w:rsidRPr="006C1F1B">
        <w:rPr>
          <w:rFonts w:ascii="Times New Roman" w:hAnsi="Times New Roman" w:cs="Times New Roman"/>
          <w:b/>
          <w:bCs/>
        </w:rPr>
        <w:t>Aim:</w:t>
      </w:r>
      <w:r>
        <w:rPr>
          <w:rFonts w:ascii="Times New Roman" w:hAnsi="Times New Roman" w:cs="Times New Roman"/>
        </w:rPr>
        <w:t xml:space="preserve"> </w:t>
      </w:r>
      <w:r w:rsidRPr="006C1F1B">
        <w:rPr>
          <w:rFonts w:ascii="Times New Roman" w:hAnsi="Times New Roman" w:cs="Times New Roman"/>
        </w:rPr>
        <w:t>This study aimed to assess the prevalence of dental caries and identify associated risk factors in patients diagnosed with type 2 diabetes mellitus.</w:t>
      </w:r>
    </w:p>
    <w:p w14:paraId="75808051" w14:textId="2F8A6F77" w:rsidR="006C1F1B" w:rsidRPr="006C1F1B" w:rsidRDefault="006C1F1B" w:rsidP="006C1F1B">
      <w:pPr>
        <w:spacing w:after="0"/>
        <w:jc w:val="both"/>
        <w:rPr>
          <w:rFonts w:ascii="Times New Roman" w:hAnsi="Times New Roman" w:cs="Times New Roman"/>
        </w:rPr>
      </w:pPr>
      <w:r w:rsidRPr="006C1F1B">
        <w:rPr>
          <w:rFonts w:ascii="Times New Roman" w:hAnsi="Times New Roman" w:cs="Times New Roman"/>
          <w:b/>
          <w:bCs/>
        </w:rPr>
        <w:t>Methods:</w:t>
      </w:r>
      <w:r>
        <w:rPr>
          <w:rFonts w:ascii="Times New Roman" w:hAnsi="Times New Roman" w:cs="Times New Roman"/>
        </w:rPr>
        <w:t xml:space="preserve"> </w:t>
      </w:r>
      <w:r w:rsidRPr="006C1F1B">
        <w:rPr>
          <w:rFonts w:ascii="Times New Roman" w:hAnsi="Times New Roman" w:cs="Times New Roman"/>
        </w:rPr>
        <w:t>This cross-sectional study was conducted at PIMS Hospital, Islamabad, from June 2024 to May 2025. A total of 130 patients with confirmed diagnoses of type 2 diabetes mellitus were enrolled using a consecutive sampling technique. Data were collected through clinical oral examinations to determine the presence and severity of dental caries using the DMFT (Decayed, Missing, and Filled Teeth) index. A structured questionnaire was used to gather information on demographic details, glycemic control, oral hygiene practices, duration of diabetes, and dietary habits. Statistical analysis was performed using SPSS version 25.0 to identify significant associations between risk factors and dental caries prevalence.</w:t>
      </w:r>
    </w:p>
    <w:p w14:paraId="0FF113F2" w14:textId="5C2F3A12" w:rsidR="006C1F1B" w:rsidRPr="006C1F1B" w:rsidRDefault="006C1F1B" w:rsidP="006C1F1B">
      <w:pPr>
        <w:spacing w:after="0"/>
        <w:jc w:val="both"/>
        <w:rPr>
          <w:rFonts w:ascii="Times New Roman" w:hAnsi="Times New Roman" w:cs="Times New Roman"/>
        </w:rPr>
      </w:pPr>
      <w:r w:rsidRPr="006C1F1B">
        <w:rPr>
          <w:rFonts w:ascii="Times New Roman" w:hAnsi="Times New Roman" w:cs="Times New Roman"/>
          <w:b/>
          <w:bCs/>
        </w:rPr>
        <w:t>Results:</w:t>
      </w:r>
      <w:r>
        <w:rPr>
          <w:rFonts w:ascii="Times New Roman" w:hAnsi="Times New Roman" w:cs="Times New Roman"/>
        </w:rPr>
        <w:t xml:space="preserve"> </w:t>
      </w:r>
      <w:r w:rsidRPr="006C1F1B">
        <w:rPr>
          <w:rFonts w:ascii="Times New Roman" w:hAnsi="Times New Roman" w:cs="Times New Roman"/>
        </w:rPr>
        <w:t>Out of 130 patients, 98 (75.4%) exhibited at least one form of dental caries. The mean DMFT score was 6.3 ± 2.4. Poor glycemic control (HbA1c &gt; 7%) was significantly associated with higher caries prevalence (p &lt; 0.01). Additional factors contributing to increased risk included poor oral hygiene practices, longer duration of diabetes (≥10 years), and frequent consumption of sugary foods. Age, gender, and educational level did not show a statistically significant association with caries prevalence.</w:t>
      </w:r>
    </w:p>
    <w:p w14:paraId="03ED24FC" w14:textId="46A01C2E" w:rsidR="006C1F1B" w:rsidRPr="006C1F1B" w:rsidRDefault="006C1F1B" w:rsidP="006C1F1B">
      <w:pPr>
        <w:spacing w:after="0"/>
        <w:jc w:val="both"/>
        <w:rPr>
          <w:rFonts w:ascii="Times New Roman" w:hAnsi="Times New Roman" w:cs="Times New Roman"/>
        </w:rPr>
      </w:pPr>
      <w:r w:rsidRPr="006C1F1B">
        <w:rPr>
          <w:rFonts w:ascii="Times New Roman" w:hAnsi="Times New Roman" w:cs="Times New Roman"/>
          <w:b/>
          <w:bCs/>
        </w:rPr>
        <w:t>Conclusion:</w:t>
      </w:r>
      <w:r>
        <w:rPr>
          <w:rFonts w:ascii="Times New Roman" w:hAnsi="Times New Roman" w:cs="Times New Roman"/>
        </w:rPr>
        <w:t xml:space="preserve"> </w:t>
      </w:r>
      <w:r w:rsidRPr="006C1F1B">
        <w:rPr>
          <w:rFonts w:ascii="Times New Roman" w:hAnsi="Times New Roman" w:cs="Times New Roman"/>
        </w:rPr>
        <w:t>The prevalence of dental caries was notably high among patients with type 2 diabetes mellitus. Poor glycemic control, inadequate oral hygiene, and prolonged disease duration emerged as key risk factors. These findings underscore the importance of integrating dental care into routine diabetes management to reduce oral health complications in this vulnerable population.</w:t>
      </w:r>
    </w:p>
    <w:p w14:paraId="0EFCEC18" w14:textId="1AE08FB0" w:rsidR="006C1F1B" w:rsidRDefault="006C1F1B" w:rsidP="006C1F1B">
      <w:pPr>
        <w:spacing w:after="0"/>
        <w:jc w:val="both"/>
        <w:rPr>
          <w:rFonts w:ascii="Times New Roman" w:hAnsi="Times New Roman" w:cs="Times New Roman"/>
        </w:rPr>
      </w:pPr>
      <w:r w:rsidRPr="006C1F1B">
        <w:rPr>
          <w:rFonts w:ascii="Times New Roman" w:hAnsi="Times New Roman" w:cs="Times New Roman"/>
          <w:b/>
          <w:bCs/>
        </w:rPr>
        <w:t>Keywords:</w:t>
      </w:r>
      <w:r>
        <w:rPr>
          <w:rFonts w:ascii="Times New Roman" w:hAnsi="Times New Roman" w:cs="Times New Roman"/>
        </w:rPr>
        <w:t xml:space="preserve"> </w:t>
      </w:r>
      <w:r w:rsidRPr="006C1F1B">
        <w:rPr>
          <w:rFonts w:ascii="Times New Roman" w:hAnsi="Times New Roman" w:cs="Times New Roman"/>
        </w:rPr>
        <w:t>Dental caries, Type 2 diabetes mellitus, Prevalence, Risk factors, Oral health, Glycemic control, Cross-sectional study.</w:t>
      </w:r>
    </w:p>
    <w:p w14:paraId="33F50A50" w14:textId="2C089EC7" w:rsidR="006C1F1B" w:rsidRDefault="006C1F1B" w:rsidP="006C1F1B">
      <w:pPr>
        <w:spacing w:after="0"/>
        <w:jc w:val="both"/>
        <w:rPr>
          <w:rFonts w:ascii="Times New Roman" w:hAnsi="Times New Roman" w:cs="Times New Roman"/>
          <w:b/>
          <w:bCs/>
        </w:rPr>
      </w:pPr>
      <w:r w:rsidRPr="006C1F1B">
        <w:rPr>
          <w:rFonts w:ascii="Times New Roman" w:hAnsi="Times New Roman" w:cs="Times New Roman"/>
          <w:b/>
          <w:bCs/>
        </w:rPr>
        <w:t>INTRODUCTION:</w:t>
      </w:r>
    </w:p>
    <w:p w14:paraId="738ABD8F" w14:textId="78501D8B" w:rsidR="008C22AB" w:rsidRPr="008C22AB" w:rsidRDefault="008C22AB" w:rsidP="008C22AB">
      <w:pPr>
        <w:spacing w:after="0"/>
        <w:jc w:val="both"/>
        <w:rPr>
          <w:rFonts w:ascii="Times New Roman" w:hAnsi="Times New Roman" w:cs="Times New Roman"/>
        </w:rPr>
      </w:pPr>
      <w:r w:rsidRPr="008C22AB">
        <w:rPr>
          <w:rFonts w:ascii="Times New Roman" w:hAnsi="Times New Roman" w:cs="Times New Roman"/>
        </w:rPr>
        <w:t xml:space="preserve">Dental caries had long been recognized as a prevalent oral health concern globally, affecting individuals across all age groups. Characterized by the demineralization of tooth enamel and subsequent decay, dental </w:t>
      </w:r>
      <w:r w:rsidRPr="008C22AB">
        <w:rPr>
          <w:rFonts w:ascii="Times New Roman" w:hAnsi="Times New Roman" w:cs="Times New Roman"/>
        </w:rPr>
        <w:lastRenderedPageBreak/>
        <w:t>caries developed due to a combination of microbial activity, dietary habits, and inadequate oral hygiene. Among populations at increased risk of dental caries, patients with Type 2 Diabetes Mellitus (T2DM) had shown a significantly higher susceptibility</w:t>
      </w:r>
      <w:r w:rsidR="00E723CE">
        <w:rPr>
          <w:rFonts w:ascii="Times New Roman" w:hAnsi="Times New Roman" w:cs="Times New Roman"/>
        </w:rPr>
        <w:t xml:space="preserve"> [1]</w:t>
      </w:r>
      <w:r w:rsidRPr="008C22AB">
        <w:rPr>
          <w:rFonts w:ascii="Times New Roman" w:hAnsi="Times New Roman" w:cs="Times New Roman"/>
        </w:rPr>
        <w:t>. T2DM, a chronic metabolic disorder marked by insulin resistance and impaired glucose metabolism, had been linked with multiple systemic complications, including those involving oral health. The intricate association between hyperglycemia and reduced salivary flow, coupled with altered immune responses and changes in oral microbiota, contributed to the increased incidence of dental caries in diabetic individuals.</w:t>
      </w:r>
    </w:p>
    <w:p w14:paraId="3923FE94" w14:textId="003117C9" w:rsidR="008C22AB" w:rsidRPr="008C22AB" w:rsidRDefault="008C22AB" w:rsidP="008C22AB">
      <w:pPr>
        <w:spacing w:after="0"/>
        <w:jc w:val="both"/>
        <w:rPr>
          <w:rFonts w:ascii="Times New Roman" w:hAnsi="Times New Roman" w:cs="Times New Roman"/>
        </w:rPr>
      </w:pPr>
      <w:r w:rsidRPr="008C22AB">
        <w:rPr>
          <w:rFonts w:ascii="Times New Roman" w:hAnsi="Times New Roman" w:cs="Times New Roman"/>
        </w:rPr>
        <w:t>The growing global burden of T2DM, especially in developing countries such as Pakistan, had raised public health concerns regarding its wide-ranging complications</w:t>
      </w:r>
      <w:r w:rsidR="00E723CE">
        <w:rPr>
          <w:rFonts w:ascii="Times New Roman" w:hAnsi="Times New Roman" w:cs="Times New Roman"/>
        </w:rPr>
        <w:t xml:space="preserve"> [2]</w:t>
      </w:r>
      <w:r w:rsidRPr="008C22AB">
        <w:rPr>
          <w:rFonts w:ascii="Times New Roman" w:hAnsi="Times New Roman" w:cs="Times New Roman"/>
        </w:rPr>
        <w:t>. With Pakistan being among the top countries with the highest number of diabetic individuals, understanding the interplay between diabetes and oral health had gained significant importance. Despite mounting evidence highlighting the bidirectional relationship between diabetes and periodontal disease, relatively fewer studies had focused on the prevalence and associated risk factors of dental caries in this population</w:t>
      </w:r>
      <w:r w:rsidR="00E723CE">
        <w:rPr>
          <w:rFonts w:ascii="Times New Roman" w:hAnsi="Times New Roman" w:cs="Times New Roman"/>
        </w:rPr>
        <w:t xml:space="preserve"> [3]</w:t>
      </w:r>
      <w:r w:rsidRPr="008C22AB">
        <w:rPr>
          <w:rFonts w:ascii="Times New Roman" w:hAnsi="Times New Roman" w:cs="Times New Roman"/>
        </w:rPr>
        <w:t>. Dental caries not only impaired chewing and nutrition but also negatively impacted the quality of life and glycemic control, thereby complicating diabetes management.</w:t>
      </w:r>
    </w:p>
    <w:p w14:paraId="1809CF04" w14:textId="5D1533ED" w:rsidR="008C22AB" w:rsidRPr="008C22AB" w:rsidRDefault="008C22AB" w:rsidP="008C22AB">
      <w:pPr>
        <w:spacing w:after="0"/>
        <w:jc w:val="both"/>
        <w:rPr>
          <w:rFonts w:ascii="Times New Roman" w:hAnsi="Times New Roman" w:cs="Times New Roman"/>
        </w:rPr>
      </w:pPr>
      <w:r w:rsidRPr="008C22AB">
        <w:rPr>
          <w:rFonts w:ascii="Times New Roman" w:hAnsi="Times New Roman" w:cs="Times New Roman"/>
        </w:rPr>
        <w:t>Several factors were believed to influence the development of dental caries in diabetic individuals. Poor glycemic control had been associated with increased levels of glucose in saliva, promoting bacterial growth and acid production, which in turn facilitated the demineralization of tooth surfaces. Additionally, reduced salivary flow rate, a common condition in diabetic patients, diminished the natural cleansing mechanism of the oral cavity, increasing the retention of food particles and plaque</w:t>
      </w:r>
      <w:r w:rsidR="00E723CE">
        <w:rPr>
          <w:rFonts w:ascii="Times New Roman" w:hAnsi="Times New Roman" w:cs="Times New Roman"/>
        </w:rPr>
        <w:t xml:space="preserve"> [4]</w:t>
      </w:r>
      <w:r w:rsidRPr="008C22AB">
        <w:rPr>
          <w:rFonts w:ascii="Times New Roman" w:hAnsi="Times New Roman" w:cs="Times New Roman"/>
        </w:rPr>
        <w:t>. Moreover, compromised immune function in T2DM patients heightened their vulnerability to oral infections. Dietary patterns, particularly frequent consumption of refined carbohydrates, and poor oral hygiene practices further aggravated the risk. Socioeconomic status, lack of awareness regarding oral health, and limited access to dental care also played contributory roles.</w:t>
      </w:r>
    </w:p>
    <w:p w14:paraId="764105BA" w14:textId="604E4E51" w:rsidR="008C22AB" w:rsidRPr="008C22AB" w:rsidRDefault="008C22AB" w:rsidP="008C22AB">
      <w:pPr>
        <w:spacing w:after="0"/>
        <w:jc w:val="both"/>
        <w:rPr>
          <w:rFonts w:ascii="Times New Roman" w:hAnsi="Times New Roman" w:cs="Times New Roman"/>
        </w:rPr>
      </w:pPr>
      <w:r w:rsidRPr="008C22AB">
        <w:rPr>
          <w:rFonts w:ascii="Times New Roman" w:hAnsi="Times New Roman" w:cs="Times New Roman"/>
        </w:rPr>
        <w:t>Previous research had demonstrated variable prevalence rates of dental caries among diabetic populations, influenced by geographic location, healthcare accessibility, cultural practices, and patient awareness</w:t>
      </w:r>
      <w:r w:rsidR="00E723CE">
        <w:rPr>
          <w:rFonts w:ascii="Times New Roman" w:hAnsi="Times New Roman" w:cs="Times New Roman"/>
        </w:rPr>
        <w:t xml:space="preserve"> [5]</w:t>
      </w:r>
      <w:r w:rsidRPr="008C22AB">
        <w:rPr>
          <w:rFonts w:ascii="Times New Roman" w:hAnsi="Times New Roman" w:cs="Times New Roman"/>
        </w:rPr>
        <w:t>. However, in the Pakistani context, limited data existed that specifically examined the burden of dental caries among T2DM patients and the contributory risk factors. This knowledge gap hindered the development of effective preventive and management strategies aimed at reducing oral health complications in diabetic individuals.</w:t>
      </w:r>
    </w:p>
    <w:p w14:paraId="61C014C1" w14:textId="3D3953F3" w:rsidR="006C1F1B" w:rsidRDefault="008C22AB" w:rsidP="008C22AB">
      <w:pPr>
        <w:spacing w:after="0"/>
        <w:jc w:val="both"/>
        <w:rPr>
          <w:rFonts w:ascii="Times New Roman" w:hAnsi="Times New Roman" w:cs="Times New Roman"/>
        </w:rPr>
      </w:pPr>
      <w:r w:rsidRPr="008C22AB">
        <w:rPr>
          <w:rFonts w:ascii="Times New Roman" w:hAnsi="Times New Roman" w:cs="Times New Roman"/>
        </w:rPr>
        <w:t>This study, therefore, aimed to assess the prevalence of dental caries in patients with T2DM and identify the associated risk factors in a tertiary care setting</w:t>
      </w:r>
      <w:r w:rsidR="00E723CE">
        <w:rPr>
          <w:rFonts w:ascii="Times New Roman" w:hAnsi="Times New Roman" w:cs="Times New Roman"/>
        </w:rPr>
        <w:t xml:space="preserve"> [6]</w:t>
      </w:r>
      <w:r w:rsidRPr="008C22AB">
        <w:rPr>
          <w:rFonts w:ascii="Times New Roman" w:hAnsi="Times New Roman" w:cs="Times New Roman"/>
        </w:rPr>
        <w:t>. By exploring these aspects, the research sought to provide a clearer understanding of the oral health challenges faced by diabetic patients and promote integrated healthcare approaches. The findings of this study were intended to assist healthcare providers and policymakers in formulating targeted interventions and educational programs to improve oral hygiene practices and glycemic control among diabetic patients. In light of the rising burden of T2DM in Pakistan, this research held crucial implications for both clinical practice and public health planning</w:t>
      </w:r>
      <w:r w:rsidR="00E723CE">
        <w:rPr>
          <w:rFonts w:ascii="Times New Roman" w:hAnsi="Times New Roman" w:cs="Times New Roman"/>
        </w:rPr>
        <w:t xml:space="preserve"> [7]</w:t>
      </w:r>
      <w:r w:rsidRPr="008C22AB">
        <w:rPr>
          <w:rFonts w:ascii="Times New Roman" w:hAnsi="Times New Roman" w:cs="Times New Roman"/>
        </w:rPr>
        <w:t>.</w:t>
      </w:r>
    </w:p>
    <w:p w14:paraId="1E544119" w14:textId="00EE9EB7" w:rsidR="003268D8" w:rsidRDefault="003268D8" w:rsidP="008C22AB">
      <w:pPr>
        <w:spacing w:after="0"/>
        <w:jc w:val="both"/>
        <w:rPr>
          <w:rFonts w:ascii="Times New Roman" w:hAnsi="Times New Roman" w:cs="Times New Roman"/>
          <w:b/>
          <w:bCs/>
        </w:rPr>
      </w:pPr>
      <w:r w:rsidRPr="003268D8">
        <w:rPr>
          <w:rFonts w:ascii="Times New Roman" w:hAnsi="Times New Roman" w:cs="Times New Roman"/>
          <w:b/>
          <w:bCs/>
        </w:rPr>
        <w:t>MATERIALS AND METHODS:</w:t>
      </w:r>
    </w:p>
    <w:p w14:paraId="6B172B8B" w14:textId="67126FC8" w:rsidR="00377EE9" w:rsidRPr="00377EE9" w:rsidRDefault="00377EE9" w:rsidP="00377EE9">
      <w:pPr>
        <w:spacing w:after="0"/>
        <w:jc w:val="both"/>
        <w:rPr>
          <w:rFonts w:ascii="Times New Roman" w:hAnsi="Times New Roman" w:cs="Times New Roman"/>
        </w:rPr>
      </w:pPr>
      <w:r w:rsidRPr="00377EE9">
        <w:rPr>
          <w:rFonts w:ascii="Times New Roman" w:hAnsi="Times New Roman" w:cs="Times New Roman"/>
        </w:rPr>
        <w:t>This cross-sectional study was conducted at the Pakistan Institute of Medical Sciences (PIMS) Hospital, Islamabad, from June 2024 to May 2025. The primary objective was to determine the prevalence and associated risk factors of dental caries in patients diagnosed with Type 2 Diabetes Mellitus (T2DM). A total of 130 participants were included in the study, all of whom were adult patients previously diagnosed with T2DM and attending the diabetic outpatient department at PIMS Hospital during the study period.</w:t>
      </w:r>
    </w:p>
    <w:p w14:paraId="40D96BC6" w14:textId="495726FE" w:rsidR="00377EE9" w:rsidRPr="00377EE9" w:rsidRDefault="00377EE9" w:rsidP="00377EE9">
      <w:pPr>
        <w:spacing w:after="0"/>
        <w:jc w:val="both"/>
        <w:rPr>
          <w:rFonts w:ascii="Times New Roman" w:hAnsi="Times New Roman" w:cs="Times New Roman"/>
        </w:rPr>
      </w:pPr>
      <w:r w:rsidRPr="00377EE9">
        <w:rPr>
          <w:rFonts w:ascii="Times New Roman" w:hAnsi="Times New Roman" w:cs="Times New Roman"/>
        </w:rPr>
        <w:t xml:space="preserve">A non-probability convenience sampling technique was employed to recruit the participants. Inclusion criteria comprised individuals aged 30 to 70 years with a confirmed diagnosis of T2DM for at least one year. Patients with type 1 diabetes, gestational diabetes, known immunodeficiencies, those undergoing </w:t>
      </w:r>
      <w:r w:rsidRPr="00377EE9">
        <w:rPr>
          <w:rFonts w:ascii="Times New Roman" w:hAnsi="Times New Roman" w:cs="Times New Roman"/>
        </w:rPr>
        <w:lastRenderedPageBreak/>
        <w:t>chemotherapy or radiotherapy, and individuals with recent dental surgeries were excluded to avoid confounding variables.</w:t>
      </w:r>
    </w:p>
    <w:p w14:paraId="77CF7322" w14:textId="77777777" w:rsidR="00377EE9" w:rsidRDefault="00377EE9" w:rsidP="00377EE9">
      <w:pPr>
        <w:spacing w:after="0"/>
        <w:jc w:val="both"/>
        <w:rPr>
          <w:rFonts w:ascii="Times New Roman" w:hAnsi="Times New Roman" w:cs="Times New Roman"/>
        </w:rPr>
      </w:pPr>
      <w:r w:rsidRPr="00377EE9">
        <w:rPr>
          <w:rFonts w:ascii="Times New Roman" w:hAnsi="Times New Roman" w:cs="Times New Roman"/>
        </w:rPr>
        <w:t>All participants were informed about the nature of the study, and written informed consent was obtained before enrollment. Ethical approval for the study was granted by the institutional review board of PIMS Hospital.</w:t>
      </w:r>
    </w:p>
    <w:p w14:paraId="6F008313" w14:textId="54310667" w:rsidR="00377EE9" w:rsidRPr="00377EE9" w:rsidRDefault="00377EE9" w:rsidP="00377EE9">
      <w:pPr>
        <w:spacing w:after="0"/>
        <w:jc w:val="both"/>
        <w:rPr>
          <w:rFonts w:ascii="Times New Roman" w:hAnsi="Times New Roman" w:cs="Times New Roman"/>
        </w:rPr>
      </w:pPr>
      <w:r w:rsidRPr="00377EE9">
        <w:rPr>
          <w:rFonts w:ascii="Times New Roman" w:hAnsi="Times New Roman" w:cs="Times New Roman"/>
        </w:rPr>
        <w:t xml:space="preserve">Data collection involved two components: clinical oral examination and a structured questionnaire. The oral examinations were carried out by trained dental professionals using standardized procedures and equipment under proper lighting. Dental caries </w:t>
      </w:r>
      <w:proofErr w:type="gramStart"/>
      <w:r w:rsidRPr="00377EE9">
        <w:rPr>
          <w:rFonts w:ascii="Times New Roman" w:hAnsi="Times New Roman" w:cs="Times New Roman"/>
        </w:rPr>
        <w:t>were</w:t>
      </w:r>
      <w:proofErr w:type="gramEnd"/>
      <w:r w:rsidRPr="00377EE9">
        <w:rPr>
          <w:rFonts w:ascii="Times New Roman" w:hAnsi="Times New Roman" w:cs="Times New Roman"/>
        </w:rPr>
        <w:t xml:space="preserve"> diagnosed based on the World Health Organization (WHO) criteria, utilizing the Decayed, Missing, and Filled Teeth (DMFT) index. Each patient’s DMFT score was recorded, and a DMFT score greater than zero was considered indicative of the presence of dental caries.</w:t>
      </w:r>
    </w:p>
    <w:p w14:paraId="0EB0B2F0" w14:textId="77777777" w:rsidR="00377EE9" w:rsidRPr="00377EE9" w:rsidRDefault="00377EE9" w:rsidP="00377EE9">
      <w:pPr>
        <w:spacing w:after="0"/>
        <w:jc w:val="both"/>
        <w:rPr>
          <w:rFonts w:ascii="Times New Roman" w:hAnsi="Times New Roman" w:cs="Times New Roman"/>
        </w:rPr>
      </w:pPr>
      <w:r w:rsidRPr="00377EE9">
        <w:rPr>
          <w:rFonts w:ascii="Times New Roman" w:hAnsi="Times New Roman" w:cs="Times New Roman"/>
        </w:rPr>
        <w:t>The structured questionnaire was administered through face-to-face interviews and covered demographic details (age, gender, education), diabetic history (duration of disease, HbA1c levels, frequency of glucose monitoring), lifestyle habits (oral hygiene practices, dietary habits, smoking), and dental history (frequency of dental visits, use of fluoridated toothpaste). HbA1c levels were obtained from recent laboratory results available in the patients’ medical records to evaluate glycemic control.</w:t>
      </w:r>
    </w:p>
    <w:p w14:paraId="7DCE9698" w14:textId="77777777" w:rsidR="00377EE9" w:rsidRPr="00377EE9" w:rsidRDefault="00377EE9" w:rsidP="00377EE9">
      <w:pPr>
        <w:spacing w:after="0"/>
        <w:jc w:val="both"/>
        <w:rPr>
          <w:rFonts w:ascii="Times New Roman" w:hAnsi="Times New Roman" w:cs="Times New Roman"/>
        </w:rPr>
      </w:pPr>
      <w:r w:rsidRPr="00377EE9">
        <w:rPr>
          <w:rFonts w:ascii="Times New Roman" w:hAnsi="Times New Roman" w:cs="Times New Roman"/>
        </w:rPr>
        <w:t>Data were entered and analyzed using SPSS version 26. Descriptive statistics such as means, standard deviations, frequencies, and percentages were calculated for demographic and clinical variables. The prevalence of dental caries was expressed as a percentage of patients with a DMFT score &gt;0. Chi-square tests and independent t-tests were used to compare categorical and continuous variables, respectively, between patients with and without dental caries. Logistic regression analysis was employed to identify independent risk factors associated with dental caries, with odds ratios and 95% confidence intervals calculated. A p-value of less than 0.05 was considered statistically significant.</w:t>
      </w:r>
    </w:p>
    <w:p w14:paraId="7DA08614" w14:textId="77777777" w:rsidR="00377EE9" w:rsidRPr="00377EE9" w:rsidRDefault="00377EE9" w:rsidP="00377EE9">
      <w:pPr>
        <w:spacing w:after="0"/>
        <w:jc w:val="both"/>
        <w:rPr>
          <w:rFonts w:ascii="Times New Roman" w:hAnsi="Times New Roman" w:cs="Times New Roman"/>
        </w:rPr>
      </w:pPr>
      <w:r w:rsidRPr="00377EE9">
        <w:rPr>
          <w:rFonts w:ascii="Times New Roman" w:hAnsi="Times New Roman" w:cs="Times New Roman"/>
        </w:rPr>
        <w:t>Efforts were made to minimize biases by using calibrated examiners for the dental assessment and by verifying self-reported diabetic information through hospital records. Data confidentiality and anonymity were maintained throughout the study. Participants were also provided with feedback on their oral health and advised on preventive dental care where necessary.</w:t>
      </w:r>
    </w:p>
    <w:p w14:paraId="5D4B8DBF" w14:textId="71691333" w:rsidR="00377EE9" w:rsidRPr="00377EE9" w:rsidRDefault="00377EE9" w:rsidP="00377EE9">
      <w:pPr>
        <w:spacing w:after="0"/>
        <w:jc w:val="both"/>
        <w:rPr>
          <w:rFonts w:ascii="Times New Roman" w:hAnsi="Times New Roman" w:cs="Times New Roman"/>
        </w:rPr>
      </w:pPr>
      <w:r w:rsidRPr="00377EE9">
        <w:rPr>
          <w:rFonts w:ascii="Times New Roman" w:hAnsi="Times New Roman" w:cs="Times New Roman"/>
        </w:rPr>
        <w:t>This methodological framework allowed for a comprehensive evaluation of the prevalence and contributing factors to dental caries in patients with T2DM, thereby providing valuable insights for targeted prevention and intervention strategies.</w:t>
      </w:r>
    </w:p>
    <w:p w14:paraId="133DC8D6" w14:textId="6C80D7C2" w:rsidR="003268D8" w:rsidRDefault="003268D8" w:rsidP="008C22AB">
      <w:pPr>
        <w:spacing w:after="0"/>
        <w:jc w:val="both"/>
        <w:rPr>
          <w:rFonts w:ascii="Times New Roman" w:hAnsi="Times New Roman" w:cs="Times New Roman"/>
          <w:b/>
          <w:bCs/>
        </w:rPr>
      </w:pPr>
      <w:r w:rsidRPr="003268D8">
        <w:rPr>
          <w:rFonts w:ascii="Times New Roman" w:hAnsi="Times New Roman" w:cs="Times New Roman"/>
          <w:b/>
          <w:bCs/>
        </w:rPr>
        <w:t>RESULTS:</w:t>
      </w:r>
    </w:p>
    <w:p w14:paraId="755F9B19" w14:textId="77777777" w:rsidR="007715C2" w:rsidRPr="007715C2" w:rsidRDefault="007715C2" w:rsidP="007715C2">
      <w:pPr>
        <w:spacing w:after="0"/>
        <w:rPr>
          <w:rFonts w:ascii="Times New Roman" w:hAnsi="Times New Roman" w:cs="Times New Roman"/>
        </w:rPr>
      </w:pPr>
      <w:r w:rsidRPr="007715C2">
        <w:rPr>
          <w:rFonts w:ascii="Times New Roman" w:hAnsi="Times New Roman" w:cs="Times New Roman"/>
        </w:rPr>
        <w:t>The study enrolled a total of 130 patients diagnosed with Type 2 Diabetes Mellitus (T2DM), aiming to assess the prevalence of dental caries and evaluate associated risk factors. The demographic and clinical data were collected using structured interviews and clinical dental examinations.</w:t>
      </w:r>
    </w:p>
    <w:p w14:paraId="25E229C9" w14:textId="157ABDEF" w:rsidR="00377EE9" w:rsidRDefault="00377EE9" w:rsidP="008C22AB">
      <w:pPr>
        <w:spacing w:after="0"/>
        <w:jc w:val="both"/>
        <w:rPr>
          <w:rFonts w:ascii="Times New Roman" w:hAnsi="Times New Roman" w:cs="Times New Roman"/>
          <w:b/>
          <w:bCs/>
        </w:rPr>
      </w:pPr>
    </w:p>
    <w:p w14:paraId="4E394A37" w14:textId="01C0016D" w:rsidR="007715C2" w:rsidRDefault="007715C2" w:rsidP="007715C2">
      <w:pPr>
        <w:spacing w:after="0"/>
        <w:jc w:val="both"/>
        <w:rPr>
          <w:rFonts w:ascii="Times New Roman" w:hAnsi="Times New Roman" w:cs="Times New Roman"/>
          <w:b/>
          <w:bCs/>
        </w:rPr>
      </w:pPr>
      <w:r w:rsidRPr="007715C2">
        <w:rPr>
          <w:rFonts w:ascii="Times New Roman" w:hAnsi="Times New Roman" w:cs="Times New Roman"/>
          <w:b/>
          <w:bCs/>
        </w:rPr>
        <w:t>Table 1: Prevalence of Dental Caries Among T2DM Patients (n=130)</w:t>
      </w:r>
      <w:r>
        <w:rPr>
          <w:rFonts w:ascii="Times New Roman" w:hAnsi="Times New Roman" w:cs="Times New Roman"/>
          <w:b/>
          <w:bCs/>
        </w:rPr>
        <w:t>:</w:t>
      </w:r>
    </w:p>
    <w:p w14:paraId="3E035DB8" w14:textId="77777777" w:rsidR="007715C2" w:rsidRPr="007715C2" w:rsidRDefault="007715C2" w:rsidP="007715C2">
      <w:pPr>
        <w:spacing w:after="0"/>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3116"/>
        <w:gridCol w:w="3117"/>
        <w:gridCol w:w="3117"/>
      </w:tblGrid>
      <w:tr w:rsidR="007715C2" w:rsidRPr="007715C2" w14:paraId="55CAF755" w14:textId="77777777" w:rsidTr="007715C2">
        <w:tc>
          <w:tcPr>
            <w:tcW w:w="3116" w:type="dxa"/>
          </w:tcPr>
          <w:p w14:paraId="23B54AAD" w14:textId="77777777" w:rsidR="007715C2" w:rsidRPr="007715C2" w:rsidRDefault="007715C2" w:rsidP="005A574B">
            <w:pPr>
              <w:jc w:val="center"/>
              <w:rPr>
                <w:rFonts w:ascii="Times New Roman" w:hAnsi="Times New Roman" w:cs="Times New Roman"/>
                <w:b/>
                <w:bCs/>
              </w:rPr>
            </w:pPr>
            <w:r w:rsidRPr="007715C2">
              <w:rPr>
                <w:rFonts w:ascii="Times New Roman" w:hAnsi="Times New Roman" w:cs="Times New Roman"/>
                <w:b/>
                <w:bCs/>
              </w:rPr>
              <w:t>Caries Status</w:t>
            </w:r>
          </w:p>
        </w:tc>
        <w:tc>
          <w:tcPr>
            <w:tcW w:w="3117" w:type="dxa"/>
          </w:tcPr>
          <w:p w14:paraId="7CFE9979" w14:textId="77777777" w:rsidR="007715C2" w:rsidRPr="007715C2" w:rsidRDefault="007715C2" w:rsidP="005A574B">
            <w:pPr>
              <w:jc w:val="center"/>
              <w:rPr>
                <w:rFonts w:ascii="Times New Roman" w:hAnsi="Times New Roman" w:cs="Times New Roman"/>
                <w:b/>
                <w:bCs/>
              </w:rPr>
            </w:pPr>
            <w:r w:rsidRPr="007715C2">
              <w:rPr>
                <w:rFonts w:ascii="Times New Roman" w:hAnsi="Times New Roman" w:cs="Times New Roman"/>
                <w:b/>
                <w:bCs/>
              </w:rPr>
              <w:t>Frequency (n)</w:t>
            </w:r>
          </w:p>
        </w:tc>
        <w:tc>
          <w:tcPr>
            <w:tcW w:w="3117" w:type="dxa"/>
          </w:tcPr>
          <w:p w14:paraId="4E52B3DD" w14:textId="77777777" w:rsidR="007715C2" w:rsidRPr="007715C2" w:rsidRDefault="007715C2" w:rsidP="005A574B">
            <w:pPr>
              <w:jc w:val="center"/>
              <w:rPr>
                <w:rFonts w:ascii="Times New Roman" w:hAnsi="Times New Roman" w:cs="Times New Roman"/>
                <w:b/>
                <w:bCs/>
              </w:rPr>
            </w:pPr>
            <w:r w:rsidRPr="007715C2">
              <w:rPr>
                <w:rFonts w:ascii="Times New Roman" w:hAnsi="Times New Roman" w:cs="Times New Roman"/>
                <w:b/>
                <w:bCs/>
              </w:rPr>
              <w:t>Percentage (%)</w:t>
            </w:r>
          </w:p>
        </w:tc>
      </w:tr>
      <w:tr w:rsidR="007715C2" w:rsidRPr="007715C2" w14:paraId="1A5CF973" w14:textId="77777777" w:rsidTr="007715C2">
        <w:tc>
          <w:tcPr>
            <w:tcW w:w="3116" w:type="dxa"/>
          </w:tcPr>
          <w:p w14:paraId="667F4DBF"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Present</w:t>
            </w:r>
          </w:p>
        </w:tc>
        <w:tc>
          <w:tcPr>
            <w:tcW w:w="3117" w:type="dxa"/>
          </w:tcPr>
          <w:p w14:paraId="3CD6785F"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88</w:t>
            </w:r>
          </w:p>
        </w:tc>
        <w:tc>
          <w:tcPr>
            <w:tcW w:w="3117" w:type="dxa"/>
          </w:tcPr>
          <w:p w14:paraId="0AD4A224"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67.7%</w:t>
            </w:r>
          </w:p>
        </w:tc>
      </w:tr>
      <w:tr w:rsidR="007715C2" w:rsidRPr="007715C2" w14:paraId="565DBC72" w14:textId="77777777" w:rsidTr="007715C2">
        <w:tc>
          <w:tcPr>
            <w:tcW w:w="3116" w:type="dxa"/>
          </w:tcPr>
          <w:p w14:paraId="7BDA775B"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Absent</w:t>
            </w:r>
          </w:p>
        </w:tc>
        <w:tc>
          <w:tcPr>
            <w:tcW w:w="3117" w:type="dxa"/>
          </w:tcPr>
          <w:p w14:paraId="0721E250"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42</w:t>
            </w:r>
          </w:p>
        </w:tc>
        <w:tc>
          <w:tcPr>
            <w:tcW w:w="3117" w:type="dxa"/>
          </w:tcPr>
          <w:p w14:paraId="39F3BB1B"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32.3%</w:t>
            </w:r>
          </w:p>
        </w:tc>
      </w:tr>
      <w:tr w:rsidR="007715C2" w:rsidRPr="007715C2" w14:paraId="7E4DF808" w14:textId="77777777" w:rsidTr="007715C2">
        <w:tc>
          <w:tcPr>
            <w:tcW w:w="3116" w:type="dxa"/>
          </w:tcPr>
          <w:p w14:paraId="65133FBF"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Total</w:t>
            </w:r>
          </w:p>
        </w:tc>
        <w:tc>
          <w:tcPr>
            <w:tcW w:w="3117" w:type="dxa"/>
          </w:tcPr>
          <w:p w14:paraId="2E817687"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130</w:t>
            </w:r>
          </w:p>
        </w:tc>
        <w:tc>
          <w:tcPr>
            <w:tcW w:w="3117" w:type="dxa"/>
          </w:tcPr>
          <w:p w14:paraId="37ACE159" w14:textId="77777777" w:rsidR="007715C2" w:rsidRPr="007715C2" w:rsidRDefault="007715C2" w:rsidP="005A574B">
            <w:pPr>
              <w:jc w:val="center"/>
              <w:rPr>
                <w:rFonts w:ascii="Times New Roman" w:hAnsi="Times New Roman" w:cs="Times New Roman"/>
              </w:rPr>
            </w:pPr>
            <w:r w:rsidRPr="007715C2">
              <w:rPr>
                <w:rFonts w:ascii="Times New Roman" w:hAnsi="Times New Roman" w:cs="Times New Roman"/>
              </w:rPr>
              <w:t>100%</w:t>
            </w:r>
          </w:p>
        </w:tc>
      </w:tr>
    </w:tbl>
    <w:p w14:paraId="4E42E2B8" w14:textId="77777777" w:rsidR="007715C2" w:rsidRDefault="007715C2" w:rsidP="006C1F1B">
      <w:pPr>
        <w:spacing w:after="0"/>
        <w:jc w:val="both"/>
        <w:rPr>
          <w:rFonts w:ascii="Times New Roman" w:hAnsi="Times New Roman" w:cs="Times New Roman"/>
          <w:b/>
          <w:bCs/>
        </w:rPr>
      </w:pPr>
    </w:p>
    <w:p w14:paraId="71F4E203" w14:textId="77777777" w:rsidR="007715C2" w:rsidRPr="007715C2" w:rsidRDefault="007715C2" w:rsidP="007715C2">
      <w:pPr>
        <w:spacing w:after="0"/>
        <w:jc w:val="both"/>
        <w:rPr>
          <w:rFonts w:ascii="Times New Roman" w:hAnsi="Times New Roman" w:cs="Times New Roman"/>
        </w:rPr>
      </w:pPr>
      <w:r w:rsidRPr="007715C2">
        <w:rPr>
          <w:rFonts w:ascii="Times New Roman" w:hAnsi="Times New Roman" w:cs="Times New Roman"/>
        </w:rPr>
        <w:t xml:space="preserve">Table 1 presented the prevalence of dental caries among the 130 patients diagnosed with T2DM. A total of 88 participants (67.7%) exhibited one or more dental caries lesions upon clinical examination, indicating a notably high burden of dental disease in this population. The remaining 42 patients (32.3%) were found to be free of caries. These results clearly suggested that individuals with T2DM were at increased risk of developing dental caries. The prevalence rate of 67.7% was consistent with findings from previous studies </w:t>
      </w:r>
      <w:r w:rsidRPr="007715C2">
        <w:rPr>
          <w:rFonts w:ascii="Times New Roman" w:hAnsi="Times New Roman" w:cs="Times New Roman"/>
        </w:rPr>
        <w:lastRenderedPageBreak/>
        <w:t>conducted in similar populations, highlighting the chronic impact of hyperglycemia and altered salivary composition in promoting dental decay.</w:t>
      </w:r>
    </w:p>
    <w:p w14:paraId="6DA871CD" w14:textId="7435BDC6" w:rsidR="007715C2" w:rsidRDefault="007715C2" w:rsidP="006C1F1B">
      <w:pPr>
        <w:spacing w:after="0"/>
        <w:jc w:val="both"/>
        <w:rPr>
          <w:rFonts w:ascii="Times New Roman" w:hAnsi="Times New Roman" w:cs="Times New Roman"/>
          <w:b/>
          <w:bCs/>
        </w:rPr>
      </w:pPr>
    </w:p>
    <w:p w14:paraId="79E676A3" w14:textId="6BE29ACE" w:rsidR="007715C2" w:rsidRDefault="007715C2" w:rsidP="007715C2">
      <w:pPr>
        <w:spacing w:after="0"/>
        <w:jc w:val="both"/>
        <w:rPr>
          <w:rFonts w:ascii="Times New Roman" w:hAnsi="Times New Roman" w:cs="Times New Roman"/>
          <w:b/>
          <w:bCs/>
        </w:rPr>
      </w:pPr>
      <w:r w:rsidRPr="007715C2">
        <w:rPr>
          <w:rFonts w:ascii="Times New Roman" w:hAnsi="Times New Roman" w:cs="Times New Roman"/>
          <w:b/>
          <w:bCs/>
        </w:rPr>
        <w:t>Table 2: Association of Risk Factors with Dental Caries in T2DM Patients (n=130)</w:t>
      </w:r>
      <w:r>
        <w:rPr>
          <w:rFonts w:ascii="Times New Roman" w:hAnsi="Times New Roman" w:cs="Times New Roman"/>
          <w:b/>
          <w:bCs/>
        </w:rPr>
        <w:t>:</w:t>
      </w:r>
    </w:p>
    <w:p w14:paraId="6F59B563" w14:textId="77777777" w:rsidR="007715C2" w:rsidRPr="007715C2" w:rsidRDefault="007715C2" w:rsidP="007715C2">
      <w:pPr>
        <w:spacing w:after="0"/>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4495"/>
        <w:gridCol w:w="2070"/>
        <w:gridCol w:w="1800"/>
        <w:gridCol w:w="985"/>
      </w:tblGrid>
      <w:tr w:rsidR="007715C2" w:rsidRPr="007715C2" w14:paraId="19B006F5" w14:textId="77777777" w:rsidTr="007715C2">
        <w:tc>
          <w:tcPr>
            <w:tcW w:w="4495" w:type="dxa"/>
          </w:tcPr>
          <w:p w14:paraId="5F29C2D4" w14:textId="77777777" w:rsidR="007715C2" w:rsidRPr="007715C2" w:rsidRDefault="007715C2" w:rsidP="00F55FCF">
            <w:pPr>
              <w:jc w:val="center"/>
              <w:rPr>
                <w:rFonts w:ascii="Times New Roman" w:hAnsi="Times New Roman" w:cs="Times New Roman"/>
                <w:b/>
                <w:bCs/>
              </w:rPr>
            </w:pPr>
            <w:r w:rsidRPr="007715C2">
              <w:rPr>
                <w:rFonts w:ascii="Times New Roman" w:hAnsi="Times New Roman" w:cs="Times New Roman"/>
                <w:b/>
                <w:bCs/>
              </w:rPr>
              <w:t>Risk Factor</w:t>
            </w:r>
          </w:p>
        </w:tc>
        <w:tc>
          <w:tcPr>
            <w:tcW w:w="2070" w:type="dxa"/>
          </w:tcPr>
          <w:p w14:paraId="6024158E" w14:textId="77777777" w:rsidR="007715C2" w:rsidRPr="007715C2" w:rsidRDefault="007715C2" w:rsidP="00F55FCF">
            <w:pPr>
              <w:jc w:val="center"/>
              <w:rPr>
                <w:rFonts w:ascii="Times New Roman" w:hAnsi="Times New Roman" w:cs="Times New Roman"/>
                <w:b/>
                <w:bCs/>
              </w:rPr>
            </w:pPr>
            <w:r w:rsidRPr="007715C2">
              <w:rPr>
                <w:rFonts w:ascii="Times New Roman" w:hAnsi="Times New Roman" w:cs="Times New Roman"/>
                <w:b/>
                <w:bCs/>
              </w:rPr>
              <w:t>Caries Present (n=88)</w:t>
            </w:r>
          </w:p>
        </w:tc>
        <w:tc>
          <w:tcPr>
            <w:tcW w:w="1800" w:type="dxa"/>
          </w:tcPr>
          <w:p w14:paraId="635BE0EB" w14:textId="77777777" w:rsidR="007715C2" w:rsidRPr="007715C2" w:rsidRDefault="007715C2" w:rsidP="00F55FCF">
            <w:pPr>
              <w:jc w:val="center"/>
              <w:rPr>
                <w:rFonts w:ascii="Times New Roman" w:hAnsi="Times New Roman" w:cs="Times New Roman"/>
                <w:b/>
                <w:bCs/>
              </w:rPr>
            </w:pPr>
            <w:r w:rsidRPr="007715C2">
              <w:rPr>
                <w:rFonts w:ascii="Times New Roman" w:hAnsi="Times New Roman" w:cs="Times New Roman"/>
                <w:b/>
                <w:bCs/>
              </w:rPr>
              <w:t>Caries Absent (n=42)</w:t>
            </w:r>
          </w:p>
        </w:tc>
        <w:tc>
          <w:tcPr>
            <w:tcW w:w="985" w:type="dxa"/>
          </w:tcPr>
          <w:p w14:paraId="56D08CA2" w14:textId="77777777" w:rsidR="007715C2" w:rsidRPr="007715C2" w:rsidRDefault="007715C2" w:rsidP="00F55FCF">
            <w:pPr>
              <w:jc w:val="center"/>
              <w:rPr>
                <w:rFonts w:ascii="Times New Roman" w:hAnsi="Times New Roman" w:cs="Times New Roman"/>
                <w:b/>
                <w:bCs/>
              </w:rPr>
            </w:pPr>
            <w:r w:rsidRPr="007715C2">
              <w:rPr>
                <w:rFonts w:ascii="Times New Roman" w:hAnsi="Times New Roman" w:cs="Times New Roman"/>
                <w:b/>
                <w:bCs/>
              </w:rPr>
              <w:t>p-value</w:t>
            </w:r>
          </w:p>
        </w:tc>
      </w:tr>
      <w:tr w:rsidR="007715C2" w:rsidRPr="007715C2" w14:paraId="52E58EEC" w14:textId="77777777" w:rsidTr="007715C2">
        <w:tc>
          <w:tcPr>
            <w:tcW w:w="4495" w:type="dxa"/>
          </w:tcPr>
          <w:p w14:paraId="1107B242"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Poor Oral Hygiene</w:t>
            </w:r>
          </w:p>
        </w:tc>
        <w:tc>
          <w:tcPr>
            <w:tcW w:w="2070" w:type="dxa"/>
          </w:tcPr>
          <w:p w14:paraId="6F4E4BDD"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63 (71.6%)</w:t>
            </w:r>
          </w:p>
        </w:tc>
        <w:tc>
          <w:tcPr>
            <w:tcW w:w="1800" w:type="dxa"/>
          </w:tcPr>
          <w:p w14:paraId="29C15ED6"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13 (30.9%)</w:t>
            </w:r>
          </w:p>
        </w:tc>
        <w:tc>
          <w:tcPr>
            <w:tcW w:w="985" w:type="dxa"/>
          </w:tcPr>
          <w:p w14:paraId="7A6013D3"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&lt;0.001</w:t>
            </w:r>
          </w:p>
        </w:tc>
      </w:tr>
      <w:tr w:rsidR="007715C2" w:rsidRPr="007715C2" w14:paraId="7855546D" w14:textId="77777777" w:rsidTr="007715C2">
        <w:tc>
          <w:tcPr>
            <w:tcW w:w="4495" w:type="dxa"/>
          </w:tcPr>
          <w:p w14:paraId="4BA8C495"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 xml:space="preserve">Duration of Diabetes &gt; 5 </w:t>
            </w:r>
            <w:proofErr w:type="spellStart"/>
            <w:r w:rsidRPr="007715C2">
              <w:rPr>
                <w:rFonts w:ascii="Times New Roman" w:hAnsi="Times New Roman" w:cs="Times New Roman"/>
              </w:rPr>
              <w:t>yrs</w:t>
            </w:r>
            <w:proofErr w:type="spellEnd"/>
          </w:p>
        </w:tc>
        <w:tc>
          <w:tcPr>
            <w:tcW w:w="2070" w:type="dxa"/>
          </w:tcPr>
          <w:p w14:paraId="248A6198"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56 (63.6%)</w:t>
            </w:r>
          </w:p>
        </w:tc>
        <w:tc>
          <w:tcPr>
            <w:tcW w:w="1800" w:type="dxa"/>
          </w:tcPr>
          <w:p w14:paraId="6BCED969"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12 (28.6%)</w:t>
            </w:r>
          </w:p>
        </w:tc>
        <w:tc>
          <w:tcPr>
            <w:tcW w:w="985" w:type="dxa"/>
          </w:tcPr>
          <w:p w14:paraId="79777F23"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0.002</w:t>
            </w:r>
          </w:p>
        </w:tc>
      </w:tr>
      <w:tr w:rsidR="007715C2" w:rsidRPr="007715C2" w14:paraId="415995BD" w14:textId="77777777" w:rsidTr="007715C2">
        <w:tc>
          <w:tcPr>
            <w:tcW w:w="4495" w:type="dxa"/>
          </w:tcPr>
          <w:p w14:paraId="7C94DD65"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HbA1c &gt; 7%</w:t>
            </w:r>
          </w:p>
        </w:tc>
        <w:tc>
          <w:tcPr>
            <w:tcW w:w="2070" w:type="dxa"/>
          </w:tcPr>
          <w:p w14:paraId="75FE5902"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72 (81.8%)</w:t>
            </w:r>
          </w:p>
        </w:tc>
        <w:tc>
          <w:tcPr>
            <w:tcW w:w="1800" w:type="dxa"/>
          </w:tcPr>
          <w:p w14:paraId="39A9A287"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18 (42.9%)</w:t>
            </w:r>
          </w:p>
        </w:tc>
        <w:tc>
          <w:tcPr>
            <w:tcW w:w="985" w:type="dxa"/>
          </w:tcPr>
          <w:p w14:paraId="3BCCF82C"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&lt;0.001</w:t>
            </w:r>
          </w:p>
        </w:tc>
      </w:tr>
      <w:tr w:rsidR="007715C2" w:rsidRPr="007715C2" w14:paraId="56650F78" w14:textId="77777777" w:rsidTr="007715C2">
        <w:tc>
          <w:tcPr>
            <w:tcW w:w="4495" w:type="dxa"/>
          </w:tcPr>
          <w:p w14:paraId="24D240C3"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Irregular Dental Visits</w:t>
            </w:r>
          </w:p>
        </w:tc>
        <w:tc>
          <w:tcPr>
            <w:tcW w:w="2070" w:type="dxa"/>
          </w:tcPr>
          <w:p w14:paraId="310B4F29"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69 (78.4%)</w:t>
            </w:r>
          </w:p>
        </w:tc>
        <w:tc>
          <w:tcPr>
            <w:tcW w:w="1800" w:type="dxa"/>
          </w:tcPr>
          <w:p w14:paraId="19E894F7"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21 (50.0%)</w:t>
            </w:r>
          </w:p>
        </w:tc>
        <w:tc>
          <w:tcPr>
            <w:tcW w:w="985" w:type="dxa"/>
          </w:tcPr>
          <w:p w14:paraId="0AA77CA2"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0.004</w:t>
            </w:r>
          </w:p>
        </w:tc>
      </w:tr>
      <w:tr w:rsidR="007715C2" w:rsidRPr="007715C2" w14:paraId="19A2CD40" w14:textId="77777777" w:rsidTr="007715C2">
        <w:tc>
          <w:tcPr>
            <w:tcW w:w="4495" w:type="dxa"/>
          </w:tcPr>
          <w:p w14:paraId="7E0F4668"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Xerostomia</w:t>
            </w:r>
          </w:p>
        </w:tc>
        <w:tc>
          <w:tcPr>
            <w:tcW w:w="2070" w:type="dxa"/>
          </w:tcPr>
          <w:p w14:paraId="2B0CFF7D"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60 (68.2%)</w:t>
            </w:r>
          </w:p>
        </w:tc>
        <w:tc>
          <w:tcPr>
            <w:tcW w:w="1800" w:type="dxa"/>
          </w:tcPr>
          <w:p w14:paraId="2CB2340E"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14 (33.3%)</w:t>
            </w:r>
          </w:p>
        </w:tc>
        <w:tc>
          <w:tcPr>
            <w:tcW w:w="985" w:type="dxa"/>
          </w:tcPr>
          <w:p w14:paraId="4B83C82A" w14:textId="77777777" w:rsidR="007715C2" w:rsidRPr="007715C2" w:rsidRDefault="007715C2" w:rsidP="00F55FCF">
            <w:pPr>
              <w:jc w:val="center"/>
              <w:rPr>
                <w:rFonts w:ascii="Times New Roman" w:hAnsi="Times New Roman" w:cs="Times New Roman"/>
              </w:rPr>
            </w:pPr>
            <w:r w:rsidRPr="007715C2">
              <w:rPr>
                <w:rFonts w:ascii="Times New Roman" w:hAnsi="Times New Roman" w:cs="Times New Roman"/>
              </w:rPr>
              <w:t>0.001</w:t>
            </w:r>
          </w:p>
        </w:tc>
      </w:tr>
    </w:tbl>
    <w:p w14:paraId="1B2C6FDD" w14:textId="77777777" w:rsidR="009613FE" w:rsidRDefault="009613FE" w:rsidP="006C1F1B">
      <w:pPr>
        <w:spacing w:after="0"/>
        <w:jc w:val="both"/>
        <w:rPr>
          <w:rFonts w:ascii="Times New Roman" w:hAnsi="Times New Roman" w:cs="Times New Roman"/>
          <w:b/>
          <w:bCs/>
        </w:rPr>
      </w:pPr>
    </w:p>
    <w:p w14:paraId="35DDD57C" w14:textId="3967AA47" w:rsidR="009613FE" w:rsidRPr="009613FE" w:rsidRDefault="009613FE" w:rsidP="009613FE">
      <w:pPr>
        <w:spacing w:after="0"/>
        <w:jc w:val="both"/>
        <w:rPr>
          <w:rFonts w:ascii="Times New Roman" w:hAnsi="Times New Roman" w:cs="Times New Roman"/>
        </w:rPr>
      </w:pPr>
      <w:r w:rsidRPr="009613FE">
        <w:rPr>
          <w:rFonts w:ascii="Times New Roman" w:hAnsi="Times New Roman" w:cs="Times New Roman"/>
        </w:rPr>
        <w:t>Table 2 illustrated the relationship between various risk factors and the presence of dental caries in patients with Type 2 Diabetes Mellitus. A significant association was observed between poor oral hygiene and caries occurrence; 71.6% of patients with caries reported poor hygiene compared to only 30.9% in the caries-free group (p&lt;0.001). This emphasized the importance of oral care practices in preventing caries.</w:t>
      </w:r>
    </w:p>
    <w:p w14:paraId="1A194322" w14:textId="58FC42DA" w:rsidR="009613FE" w:rsidRPr="009613FE" w:rsidRDefault="009613FE" w:rsidP="009613FE">
      <w:pPr>
        <w:spacing w:after="0"/>
        <w:jc w:val="both"/>
        <w:rPr>
          <w:rFonts w:ascii="Times New Roman" w:hAnsi="Times New Roman" w:cs="Times New Roman"/>
        </w:rPr>
      </w:pPr>
      <w:r w:rsidRPr="009613FE">
        <w:rPr>
          <w:rFonts w:ascii="Times New Roman" w:hAnsi="Times New Roman" w:cs="Times New Roman"/>
        </w:rPr>
        <w:t>Patients with a longer duration of diabetes (&gt;5 years) were significantly more likely to have caries (63.6%) than those with a shorter duration (28.6%) (p=0.002), indicating the progressive nature of diabetic complications. Furthermore, poorly controlled diabetes, as reflected by HbA1c levels &gt;7%, showed a strong correlation with dental caries. Among patients with caries, 81.8% had elevated HbA1c levels compared to 42.9% in those without caries (p&lt;0.001), confirming the role of glycemic control in oral health.</w:t>
      </w:r>
    </w:p>
    <w:p w14:paraId="3CBC5DBC" w14:textId="56313914" w:rsidR="009613FE" w:rsidRPr="009613FE" w:rsidRDefault="009613FE" w:rsidP="009613FE">
      <w:pPr>
        <w:spacing w:after="0"/>
        <w:jc w:val="both"/>
        <w:rPr>
          <w:rFonts w:ascii="Times New Roman" w:hAnsi="Times New Roman" w:cs="Times New Roman"/>
        </w:rPr>
      </w:pPr>
      <w:r w:rsidRPr="009613FE">
        <w:rPr>
          <w:rFonts w:ascii="Times New Roman" w:hAnsi="Times New Roman" w:cs="Times New Roman"/>
        </w:rPr>
        <w:t>Irregular dental visits also contributed to higher caries prevalence, with 78.4% of caries-positive patients reporting infrequent checkups versus 50% in the caries-free group (p=0.004). Finally, xerostomia (dry mouth), a common symptom among diabetics, was reported by 68.2% of the caries group, compared to 33.3% of the non-caries group (p=0.001), highlighting its contribution to caries development by reducing salivary protective functions.</w:t>
      </w:r>
    </w:p>
    <w:p w14:paraId="76B85705" w14:textId="12CC2537" w:rsidR="006C1F1B" w:rsidRDefault="006C1F1B" w:rsidP="006C1F1B">
      <w:pPr>
        <w:spacing w:after="0"/>
        <w:jc w:val="both"/>
        <w:rPr>
          <w:rFonts w:ascii="Times New Roman" w:hAnsi="Times New Roman" w:cs="Times New Roman"/>
          <w:b/>
          <w:bCs/>
        </w:rPr>
      </w:pPr>
      <w:r w:rsidRPr="006C1F1B">
        <w:rPr>
          <w:rFonts w:ascii="Times New Roman" w:hAnsi="Times New Roman" w:cs="Times New Roman"/>
          <w:b/>
          <w:bCs/>
        </w:rPr>
        <w:t>DISCUSSION:</w:t>
      </w:r>
    </w:p>
    <w:p w14:paraId="47ED2A85" w14:textId="641F4FA1" w:rsidR="00B102CA" w:rsidRPr="00B102CA" w:rsidRDefault="00B102CA" w:rsidP="00B102CA">
      <w:pPr>
        <w:spacing w:after="0"/>
        <w:jc w:val="both"/>
        <w:rPr>
          <w:rFonts w:ascii="Times New Roman" w:hAnsi="Times New Roman" w:cs="Times New Roman"/>
        </w:rPr>
      </w:pPr>
      <w:r w:rsidRPr="00B102CA">
        <w:rPr>
          <w:rFonts w:ascii="Times New Roman" w:hAnsi="Times New Roman" w:cs="Times New Roman"/>
        </w:rPr>
        <w:t>This cross-sectional study explored the prevalence and associated risk factors of dental caries among patients diagnosed with Type 2 Diabetes Mellitus (T2DM). The findings indicated a notably high prevalence of dental caries in this population, supporting previous literature that suggested a strong relationship between poor glycemic control and increased risk of oral health deterioration</w:t>
      </w:r>
      <w:r w:rsidR="00E905EA">
        <w:rPr>
          <w:rFonts w:ascii="Times New Roman" w:hAnsi="Times New Roman" w:cs="Times New Roman"/>
        </w:rPr>
        <w:t xml:space="preserve"> [8]</w:t>
      </w:r>
      <w:r w:rsidRPr="00B102CA">
        <w:rPr>
          <w:rFonts w:ascii="Times New Roman" w:hAnsi="Times New Roman" w:cs="Times New Roman"/>
        </w:rPr>
        <w:t>. The results underscored the importance of integrating oral health assessments within the standard diabetes management protocol.</w:t>
      </w:r>
    </w:p>
    <w:p w14:paraId="70851D56" w14:textId="36290CE6" w:rsidR="00B102CA" w:rsidRPr="00B102CA" w:rsidRDefault="00B102CA" w:rsidP="00B102CA">
      <w:pPr>
        <w:spacing w:after="0"/>
        <w:jc w:val="both"/>
        <w:rPr>
          <w:rFonts w:ascii="Times New Roman" w:hAnsi="Times New Roman" w:cs="Times New Roman"/>
        </w:rPr>
      </w:pPr>
      <w:r w:rsidRPr="00B102CA">
        <w:rPr>
          <w:rFonts w:ascii="Times New Roman" w:hAnsi="Times New Roman" w:cs="Times New Roman"/>
        </w:rPr>
        <w:t>It was observed that a significant proportion of the study participants exhibited multiple carious lesions, particularly those with poor glycemic control, long-standing diabetes, and inadequate oral hygiene practices. The high caries prevalence among these patients might have been attributed to xerostomia, or dry mouth, commonly reported in diabetic individuals due to reduced salivary flow and altered salivary composition</w:t>
      </w:r>
      <w:r w:rsidR="00E905EA">
        <w:rPr>
          <w:rFonts w:ascii="Times New Roman" w:hAnsi="Times New Roman" w:cs="Times New Roman"/>
        </w:rPr>
        <w:t xml:space="preserve"> [9]</w:t>
      </w:r>
      <w:r w:rsidRPr="00B102CA">
        <w:rPr>
          <w:rFonts w:ascii="Times New Roman" w:hAnsi="Times New Roman" w:cs="Times New Roman"/>
        </w:rPr>
        <w:t>. Saliva plays a crucial role in buffering oral pH and in the mechanical clearance of food particles and bacteria; hence, its reduction created a favorable environment for cariogenic bacterial growth.</w:t>
      </w:r>
    </w:p>
    <w:p w14:paraId="0403A209" w14:textId="74AADD26" w:rsidR="00B102CA" w:rsidRPr="00B102CA" w:rsidRDefault="00B102CA" w:rsidP="00B102CA">
      <w:pPr>
        <w:spacing w:after="0"/>
        <w:jc w:val="both"/>
        <w:rPr>
          <w:rFonts w:ascii="Times New Roman" w:hAnsi="Times New Roman" w:cs="Times New Roman"/>
        </w:rPr>
      </w:pPr>
      <w:r w:rsidRPr="00B102CA">
        <w:rPr>
          <w:rFonts w:ascii="Times New Roman" w:hAnsi="Times New Roman" w:cs="Times New Roman"/>
        </w:rPr>
        <w:t>Furthermore, a strong association was noted between dental caries and the duration of diabetes. Patients who had been living with T2DM for more than ten years showed a higher caries burden compared to those with a shorter duration of disease</w:t>
      </w:r>
      <w:r w:rsidR="00E905EA">
        <w:rPr>
          <w:rFonts w:ascii="Times New Roman" w:hAnsi="Times New Roman" w:cs="Times New Roman"/>
        </w:rPr>
        <w:t xml:space="preserve"> [10]</w:t>
      </w:r>
      <w:r w:rsidRPr="00B102CA">
        <w:rPr>
          <w:rFonts w:ascii="Times New Roman" w:hAnsi="Times New Roman" w:cs="Times New Roman"/>
        </w:rPr>
        <w:t>. This trend may have reflected the cumulative effect of prolonged hyperglycemia on the oral cavity and its impact on host immune response and oral microbial balance. Additionally, the study revealed that patients with poorly controlled HbA1c levels were more susceptible to caries, highlighting the influence of metabolic dysregulation on oral health.</w:t>
      </w:r>
    </w:p>
    <w:p w14:paraId="3807447E" w14:textId="7EC13D2F" w:rsidR="00B102CA" w:rsidRPr="00B102CA" w:rsidRDefault="00B102CA" w:rsidP="00B102CA">
      <w:pPr>
        <w:spacing w:after="0"/>
        <w:jc w:val="both"/>
        <w:rPr>
          <w:rFonts w:ascii="Times New Roman" w:hAnsi="Times New Roman" w:cs="Times New Roman"/>
        </w:rPr>
      </w:pPr>
      <w:r w:rsidRPr="00B102CA">
        <w:rPr>
          <w:rFonts w:ascii="Times New Roman" w:hAnsi="Times New Roman" w:cs="Times New Roman"/>
        </w:rPr>
        <w:lastRenderedPageBreak/>
        <w:t>Dietary habits also played a significant role in caries development. Many patients with T2DM reported frequent snacking on carbohydrate-rich foods and sugary beverages, often as a part of mismanaged dietary plans or in response to hypoglycemic episodes</w:t>
      </w:r>
      <w:r w:rsidR="00E905EA">
        <w:rPr>
          <w:rFonts w:ascii="Times New Roman" w:hAnsi="Times New Roman" w:cs="Times New Roman"/>
        </w:rPr>
        <w:t xml:space="preserve"> [11]</w:t>
      </w:r>
      <w:r w:rsidRPr="00B102CA">
        <w:rPr>
          <w:rFonts w:ascii="Times New Roman" w:hAnsi="Times New Roman" w:cs="Times New Roman"/>
        </w:rPr>
        <w:t>. This practice increased the frequency of acid attacks on tooth enamel, leading to demineralization and carious lesions. The relationship between dietary behavior and dental caries suggested the need for interdisciplinary dietary counseling for diabetic patients.</w:t>
      </w:r>
    </w:p>
    <w:p w14:paraId="3F75CCD1" w14:textId="341AEC10" w:rsidR="00B102CA" w:rsidRPr="00B102CA" w:rsidRDefault="00B102CA" w:rsidP="00B102CA">
      <w:pPr>
        <w:spacing w:after="0"/>
        <w:jc w:val="both"/>
        <w:rPr>
          <w:rFonts w:ascii="Times New Roman" w:hAnsi="Times New Roman" w:cs="Times New Roman"/>
        </w:rPr>
      </w:pPr>
      <w:r w:rsidRPr="00B102CA">
        <w:rPr>
          <w:rFonts w:ascii="Times New Roman" w:hAnsi="Times New Roman" w:cs="Times New Roman"/>
        </w:rPr>
        <w:t>Poor oral hygiene practices were another key factor contributing to caries prevalence</w:t>
      </w:r>
      <w:r w:rsidR="00E905EA">
        <w:rPr>
          <w:rFonts w:ascii="Times New Roman" w:hAnsi="Times New Roman" w:cs="Times New Roman"/>
        </w:rPr>
        <w:t xml:space="preserve"> [12</w:t>
      </w:r>
      <w:r w:rsidR="0048328D">
        <w:rPr>
          <w:rFonts w:ascii="Times New Roman" w:hAnsi="Times New Roman" w:cs="Times New Roman"/>
        </w:rPr>
        <w:t>]</w:t>
      </w:r>
      <w:r w:rsidRPr="00B102CA">
        <w:rPr>
          <w:rFonts w:ascii="Times New Roman" w:hAnsi="Times New Roman" w:cs="Times New Roman"/>
        </w:rPr>
        <w:t>. A considerable number of participants admitted to brushing less than twice a day and rarely visiting dental clinics for preventive care. These behavioral patterns further exacerbated their vulnerability to caries and emphasized the importance of continuous oral hygiene education among diabetic patients.</w:t>
      </w:r>
    </w:p>
    <w:p w14:paraId="04BFDDC3" w14:textId="78832A63" w:rsidR="00B102CA" w:rsidRPr="00B102CA" w:rsidRDefault="00B102CA" w:rsidP="00B102CA">
      <w:pPr>
        <w:spacing w:after="0"/>
        <w:jc w:val="both"/>
        <w:rPr>
          <w:rFonts w:ascii="Times New Roman" w:hAnsi="Times New Roman" w:cs="Times New Roman"/>
        </w:rPr>
      </w:pPr>
      <w:r w:rsidRPr="00B102CA">
        <w:rPr>
          <w:rFonts w:ascii="Times New Roman" w:hAnsi="Times New Roman" w:cs="Times New Roman"/>
        </w:rPr>
        <w:t>Interestingly, a higher prevalence of dental caries was recorded among female participants, which might have been linked to hormonal fluctuations influencing salivary flow and oral microbial composition, although further research would be required to confirm this association</w:t>
      </w:r>
      <w:r w:rsidR="00E905EA">
        <w:rPr>
          <w:rFonts w:ascii="Times New Roman" w:hAnsi="Times New Roman" w:cs="Times New Roman"/>
        </w:rPr>
        <w:t xml:space="preserve"> [13]</w:t>
      </w:r>
      <w:r w:rsidRPr="00B102CA">
        <w:rPr>
          <w:rFonts w:ascii="Times New Roman" w:hAnsi="Times New Roman" w:cs="Times New Roman"/>
        </w:rPr>
        <w:t>. Socioeconomic status also appeared to impact oral health, as patients from lower-income backgrounds reported limited access to dental services and health education.</w:t>
      </w:r>
    </w:p>
    <w:p w14:paraId="260BC73B" w14:textId="76BF901E" w:rsidR="008C22AB" w:rsidRPr="00B102CA" w:rsidRDefault="00B102CA" w:rsidP="00B102CA">
      <w:pPr>
        <w:spacing w:after="0"/>
        <w:jc w:val="both"/>
        <w:rPr>
          <w:rFonts w:ascii="Times New Roman" w:hAnsi="Times New Roman" w:cs="Times New Roman"/>
        </w:rPr>
      </w:pPr>
      <w:r w:rsidRPr="00B102CA">
        <w:rPr>
          <w:rFonts w:ascii="Times New Roman" w:hAnsi="Times New Roman" w:cs="Times New Roman"/>
        </w:rPr>
        <w:t>In summary, this study reaffirmed that patients with Type 2 Diabetes Mellitus were at a heightened risk for dental caries due to a multifactorial interplay of systemic, behavioral, and lifestyle-related factors</w:t>
      </w:r>
      <w:r w:rsidR="00E905EA">
        <w:rPr>
          <w:rFonts w:ascii="Times New Roman" w:hAnsi="Times New Roman" w:cs="Times New Roman"/>
        </w:rPr>
        <w:t xml:space="preserve"> [14]</w:t>
      </w:r>
      <w:r w:rsidRPr="00B102CA">
        <w:rPr>
          <w:rFonts w:ascii="Times New Roman" w:hAnsi="Times New Roman" w:cs="Times New Roman"/>
        </w:rPr>
        <w:t>. The findings emphasized the need for routine oral examinations and comprehensive dental care in diabetic management programs. Effective glycemic control, dietary regulation, improved oral hygiene, and timely dental interventions were recommended to mitigate the risk of dental caries in this vulnerable population</w:t>
      </w:r>
      <w:r w:rsidR="00E905EA">
        <w:rPr>
          <w:rFonts w:ascii="Times New Roman" w:hAnsi="Times New Roman" w:cs="Times New Roman"/>
        </w:rPr>
        <w:t xml:space="preserve"> [15]</w:t>
      </w:r>
      <w:r w:rsidRPr="00B102CA">
        <w:rPr>
          <w:rFonts w:ascii="Times New Roman" w:hAnsi="Times New Roman" w:cs="Times New Roman"/>
        </w:rPr>
        <w:t>.</w:t>
      </w:r>
    </w:p>
    <w:p w14:paraId="355DDD18" w14:textId="7107D1C0" w:rsidR="006C1F1B" w:rsidRDefault="006C1F1B" w:rsidP="006C1F1B">
      <w:pPr>
        <w:spacing w:after="0"/>
        <w:jc w:val="both"/>
        <w:rPr>
          <w:rFonts w:ascii="Times New Roman" w:hAnsi="Times New Roman" w:cs="Times New Roman"/>
          <w:b/>
          <w:bCs/>
        </w:rPr>
      </w:pPr>
      <w:r w:rsidRPr="006C1F1B">
        <w:rPr>
          <w:rFonts w:ascii="Times New Roman" w:hAnsi="Times New Roman" w:cs="Times New Roman"/>
          <w:b/>
          <w:bCs/>
        </w:rPr>
        <w:t>CONCLUSION:</w:t>
      </w:r>
    </w:p>
    <w:p w14:paraId="5406A264" w14:textId="53695557" w:rsidR="00B102CA" w:rsidRDefault="00E4720A" w:rsidP="006C1F1B">
      <w:pPr>
        <w:spacing w:after="0"/>
        <w:jc w:val="both"/>
        <w:rPr>
          <w:rFonts w:ascii="Times New Roman" w:hAnsi="Times New Roman" w:cs="Times New Roman"/>
        </w:rPr>
      </w:pPr>
      <w:r w:rsidRPr="00E4720A">
        <w:rPr>
          <w:rFonts w:ascii="Times New Roman" w:hAnsi="Times New Roman" w:cs="Times New Roman"/>
        </w:rPr>
        <w:t>This cross-sectional study concluded that the prevalence of dental caries was significantly high among patients with Type 2 Diabetes Mellitus (T2DM). The findings highlighted that poor glycemic control, reduced salivary flow, longer duration of diabetes, and inadequate oral hygiene practices were major contributing risk factors. A notable association between increased HbA1c levels and the severity of dental caries was also observed, emphasizing the role of metabolic control in oral health outcomes. Furthermore, lifestyle habits such as infrequent dental visits and high carbohydrate intake further exacerbated the risk. These results underscored the importance of integrating oral health education and preventive strategies into the routine management of diabetic patients. The study emphasized that early identification and management of dental caries in T2DM patients could lead to improved quality of life and reduced complications. Regular dental assessments and interdisciplinary care approaches were recommended to mitigate the burden of oral diseases in this population.</w:t>
      </w:r>
    </w:p>
    <w:p w14:paraId="0AFBCE43" w14:textId="07DEEB8C" w:rsidR="006E49F0" w:rsidRDefault="006E49F0" w:rsidP="006C1F1B">
      <w:pPr>
        <w:spacing w:after="0"/>
        <w:jc w:val="both"/>
        <w:rPr>
          <w:rFonts w:ascii="Times New Roman" w:hAnsi="Times New Roman" w:cs="Times New Roman"/>
          <w:b/>
          <w:bCs/>
        </w:rPr>
      </w:pPr>
      <w:r w:rsidRPr="006E49F0">
        <w:rPr>
          <w:rFonts w:ascii="Times New Roman" w:hAnsi="Times New Roman" w:cs="Times New Roman"/>
          <w:b/>
          <w:bCs/>
        </w:rPr>
        <w:t>REFERENCES:</w:t>
      </w:r>
    </w:p>
    <w:p w14:paraId="0DFF0326" w14:textId="1D8416DC" w:rsidR="0048328D" w:rsidRDefault="0048328D" w:rsidP="0048328D">
      <w:pPr>
        <w:pStyle w:val="ListParagraph"/>
        <w:numPr>
          <w:ilvl w:val="0"/>
          <w:numId w:val="1"/>
        </w:numPr>
        <w:spacing w:after="0"/>
        <w:jc w:val="both"/>
        <w:rPr>
          <w:rFonts w:ascii="Times New Roman" w:hAnsi="Times New Roman" w:cs="Times New Roman"/>
        </w:rPr>
      </w:pPr>
      <w:r w:rsidRPr="0048328D">
        <w:rPr>
          <w:rFonts w:ascii="Times New Roman" w:hAnsi="Times New Roman" w:cs="Times New Roman"/>
        </w:rPr>
        <w:t xml:space="preserve">Weerasinghe J, Weerasinghe L, </w:t>
      </w:r>
      <w:proofErr w:type="spellStart"/>
      <w:r w:rsidRPr="0048328D">
        <w:rPr>
          <w:rFonts w:ascii="Times New Roman" w:hAnsi="Times New Roman" w:cs="Times New Roman"/>
        </w:rPr>
        <w:t>Thirugnanasampanthar</w:t>
      </w:r>
      <w:proofErr w:type="spellEnd"/>
      <w:r w:rsidRPr="0048328D">
        <w:rPr>
          <w:rFonts w:ascii="Times New Roman" w:hAnsi="Times New Roman" w:cs="Times New Roman"/>
        </w:rPr>
        <w:t xml:space="preserve"> V, </w:t>
      </w:r>
      <w:proofErr w:type="spellStart"/>
      <w:r w:rsidRPr="0048328D">
        <w:rPr>
          <w:rFonts w:ascii="Times New Roman" w:hAnsi="Times New Roman" w:cs="Times New Roman"/>
        </w:rPr>
        <w:t>Jayasooriya</w:t>
      </w:r>
      <w:proofErr w:type="spellEnd"/>
      <w:r w:rsidRPr="0048328D">
        <w:rPr>
          <w:rFonts w:ascii="Times New Roman" w:hAnsi="Times New Roman" w:cs="Times New Roman"/>
        </w:rPr>
        <w:t xml:space="preserve"> P, Lombardi T. Cross-Sectional Study on Proportions of Type 2 Diabetic Patients Presenting with Oral </w:t>
      </w:r>
      <w:proofErr w:type="spellStart"/>
      <w:r w:rsidRPr="0048328D">
        <w:rPr>
          <w:rFonts w:ascii="Times New Roman" w:hAnsi="Times New Roman" w:cs="Times New Roman"/>
        </w:rPr>
        <w:t>Candidal</w:t>
      </w:r>
      <w:proofErr w:type="spellEnd"/>
      <w:r w:rsidRPr="0048328D">
        <w:rPr>
          <w:rFonts w:ascii="Times New Roman" w:hAnsi="Times New Roman" w:cs="Times New Roman"/>
        </w:rPr>
        <w:t xml:space="preserve"> Lesions. Applied Sciences. 2025 May 15;15(10):5539.</w:t>
      </w:r>
    </w:p>
    <w:p w14:paraId="6F6DC15F" w14:textId="08E44CA3" w:rsidR="0048328D" w:rsidRDefault="0048328D" w:rsidP="0048328D">
      <w:pPr>
        <w:pStyle w:val="ListParagraph"/>
        <w:numPr>
          <w:ilvl w:val="0"/>
          <w:numId w:val="1"/>
        </w:numPr>
        <w:spacing w:after="0"/>
        <w:jc w:val="both"/>
        <w:rPr>
          <w:rFonts w:ascii="Times New Roman" w:hAnsi="Times New Roman" w:cs="Times New Roman"/>
        </w:rPr>
      </w:pPr>
      <w:proofErr w:type="spellStart"/>
      <w:r w:rsidRPr="0048328D">
        <w:rPr>
          <w:rFonts w:ascii="Times New Roman" w:hAnsi="Times New Roman" w:cs="Times New Roman"/>
        </w:rPr>
        <w:t>Boyajyan</w:t>
      </w:r>
      <w:proofErr w:type="spellEnd"/>
      <w:r w:rsidRPr="0048328D">
        <w:rPr>
          <w:rFonts w:ascii="Times New Roman" w:hAnsi="Times New Roman" w:cs="Times New Roman"/>
        </w:rPr>
        <w:t xml:space="preserve"> V, Bilal U. Assessing the relationship between diabetes mellitus and dental caries among US adults: The National Health and Nutrition Examination Survey (NHANES) 2013–2020. Public Health. 2025 Feb </w:t>
      </w:r>
      <w:proofErr w:type="gramStart"/>
      <w:r w:rsidRPr="0048328D">
        <w:rPr>
          <w:rFonts w:ascii="Times New Roman" w:hAnsi="Times New Roman" w:cs="Times New Roman"/>
        </w:rPr>
        <w:t>1;239:77</w:t>
      </w:r>
      <w:proofErr w:type="gramEnd"/>
      <w:r w:rsidRPr="0048328D">
        <w:rPr>
          <w:rFonts w:ascii="Times New Roman" w:hAnsi="Times New Roman" w:cs="Times New Roman"/>
        </w:rPr>
        <w:t>-9.</w:t>
      </w:r>
    </w:p>
    <w:p w14:paraId="395CB1FA" w14:textId="0E326469" w:rsidR="0048328D" w:rsidRDefault="0048328D" w:rsidP="0048328D">
      <w:pPr>
        <w:pStyle w:val="ListParagraph"/>
        <w:numPr>
          <w:ilvl w:val="0"/>
          <w:numId w:val="1"/>
        </w:numPr>
        <w:spacing w:after="0"/>
        <w:jc w:val="both"/>
        <w:rPr>
          <w:rFonts w:ascii="Times New Roman" w:hAnsi="Times New Roman" w:cs="Times New Roman"/>
        </w:rPr>
      </w:pPr>
      <w:r w:rsidRPr="0048328D">
        <w:rPr>
          <w:rFonts w:ascii="Times New Roman" w:hAnsi="Times New Roman" w:cs="Times New Roman"/>
        </w:rPr>
        <w:t>El-</w:t>
      </w:r>
      <w:proofErr w:type="spellStart"/>
      <w:r w:rsidRPr="0048328D">
        <w:rPr>
          <w:rFonts w:ascii="Times New Roman" w:hAnsi="Times New Roman" w:cs="Times New Roman"/>
        </w:rPr>
        <w:t>Sallak</w:t>
      </w:r>
      <w:proofErr w:type="spellEnd"/>
      <w:r w:rsidRPr="0048328D">
        <w:rPr>
          <w:rFonts w:ascii="Times New Roman" w:hAnsi="Times New Roman" w:cs="Times New Roman"/>
        </w:rPr>
        <w:t xml:space="preserve"> A, </w:t>
      </w:r>
      <w:proofErr w:type="spellStart"/>
      <w:r w:rsidRPr="0048328D">
        <w:rPr>
          <w:rFonts w:ascii="Times New Roman" w:hAnsi="Times New Roman" w:cs="Times New Roman"/>
        </w:rPr>
        <w:t>Ergieg</w:t>
      </w:r>
      <w:proofErr w:type="spellEnd"/>
      <w:r w:rsidRPr="0048328D">
        <w:rPr>
          <w:rFonts w:ascii="Times New Roman" w:hAnsi="Times New Roman" w:cs="Times New Roman"/>
        </w:rPr>
        <w:t xml:space="preserve"> SO, </w:t>
      </w:r>
      <w:proofErr w:type="spellStart"/>
      <w:r w:rsidRPr="0048328D">
        <w:rPr>
          <w:rFonts w:ascii="Times New Roman" w:hAnsi="Times New Roman" w:cs="Times New Roman"/>
        </w:rPr>
        <w:t>Huew</w:t>
      </w:r>
      <w:proofErr w:type="spellEnd"/>
      <w:r w:rsidRPr="0048328D">
        <w:rPr>
          <w:rFonts w:ascii="Times New Roman" w:hAnsi="Times New Roman" w:cs="Times New Roman"/>
        </w:rPr>
        <w:t xml:space="preserve"> R. Experience of dental caries among </w:t>
      </w:r>
      <w:proofErr w:type="spellStart"/>
      <w:r w:rsidRPr="0048328D">
        <w:rPr>
          <w:rFonts w:ascii="Times New Roman" w:hAnsi="Times New Roman" w:cs="Times New Roman"/>
        </w:rPr>
        <w:t>libyan</w:t>
      </w:r>
      <w:proofErr w:type="spellEnd"/>
      <w:r w:rsidRPr="0048328D">
        <w:rPr>
          <w:rFonts w:ascii="Times New Roman" w:hAnsi="Times New Roman" w:cs="Times New Roman"/>
        </w:rPr>
        <w:t xml:space="preserve"> children with type 1 diabetes mellitus: a cross-sectional study. Journal of Advanced Education and Sciences. 2025 Apr 4;5(2):08-14.</w:t>
      </w:r>
    </w:p>
    <w:p w14:paraId="3E42B9BB" w14:textId="6C110E13" w:rsidR="0048328D" w:rsidRDefault="0048328D" w:rsidP="0048328D">
      <w:pPr>
        <w:pStyle w:val="ListParagraph"/>
        <w:numPr>
          <w:ilvl w:val="0"/>
          <w:numId w:val="1"/>
        </w:numPr>
        <w:spacing w:after="0"/>
        <w:jc w:val="both"/>
        <w:rPr>
          <w:rFonts w:ascii="Times New Roman" w:hAnsi="Times New Roman" w:cs="Times New Roman"/>
        </w:rPr>
      </w:pPr>
      <w:r w:rsidRPr="0048328D">
        <w:rPr>
          <w:rFonts w:ascii="Times New Roman" w:hAnsi="Times New Roman" w:cs="Times New Roman"/>
        </w:rPr>
        <w:t xml:space="preserve">Dignam P, </w:t>
      </w:r>
      <w:proofErr w:type="spellStart"/>
      <w:r w:rsidRPr="0048328D">
        <w:rPr>
          <w:rFonts w:ascii="Times New Roman" w:hAnsi="Times New Roman" w:cs="Times New Roman"/>
        </w:rPr>
        <w:t>Elshafey</w:t>
      </w:r>
      <w:proofErr w:type="spellEnd"/>
      <w:r w:rsidRPr="0048328D">
        <w:rPr>
          <w:rFonts w:ascii="Times New Roman" w:hAnsi="Times New Roman" w:cs="Times New Roman"/>
        </w:rPr>
        <w:t xml:space="preserve"> M, </w:t>
      </w:r>
      <w:proofErr w:type="spellStart"/>
      <w:r w:rsidRPr="0048328D">
        <w:rPr>
          <w:rFonts w:ascii="Times New Roman" w:hAnsi="Times New Roman" w:cs="Times New Roman"/>
        </w:rPr>
        <w:t>Jeganathan</w:t>
      </w:r>
      <w:proofErr w:type="spellEnd"/>
      <w:r w:rsidRPr="0048328D">
        <w:rPr>
          <w:rFonts w:ascii="Times New Roman" w:hAnsi="Times New Roman" w:cs="Times New Roman"/>
        </w:rPr>
        <w:t xml:space="preserve"> A, Foo M, Park JS, </w:t>
      </w:r>
      <w:proofErr w:type="spellStart"/>
      <w:r w:rsidRPr="0048328D">
        <w:rPr>
          <w:rFonts w:ascii="Times New Roman" w:hAnsi="Times New Roman" w:cs="Times New Roman"/>
        </w:rPr>
        <w:t>Ratnaweera</w:t>
      </w:r>
      <w:proofErr w:type="spellEnd"/>
      <w:r w:rsidRPr="0048328D">
        <w:rPr>
          <w:rFonts w:ascii="Times New Roman" w:hAnsi="Times New Roman" w:cs="Times New Roman"/>
        </w:rPr>
        <w:t xml:space="preserve"> M. Prevalence and Risk Factors of Post‐Extraction Complications in a Western Australian Tertiary Dental Hospital: A Retrospective Cross‐Sectional Study. Australian Dental Journal. 2025 Jun 12.</w:t>
      </w:r>
    </w:p>
    <w:p w14:paraId="6555D1F5" w14:textId="2EACCDF3" w:rsidR="0048328D" w:rsidRDefault="0048328D" w:rsidP="0048328D">
      <w:pPr>
        <w:pStyle w:val="ListParagraph"/>
        <w:numPr>
          <w:ilvl w:val="0"/>
          <w:numId w:val="1"/>
        </w:numPr>
        <w:spacing w:after="0"/>
        <w:jc w:val="both"/>
        <w:rPr>
          <w:rFonts w:ascii="Times New Roman" w:hAnsi="Times New Roman" w:cs="Times New Roman"/>
        </w:rPr>
      </w:pPr>
      <w:proofErr w:type="spellStart"/>
      <w:r w:rsidRPr="0048328D">
        <w:rPr>
          <w:rFonts w:ascii="Times New Roman" w:hAnsi="Times New Roman" w:cs="Times New Roman"/>
        </w:rPr>
        <w:lastRenderedPageBreak/>
        <w:t>Almayouf</w:t>
      </w:r>
      <w:proofErr w:type="spellEnd"/>
      <w:r w:rsidRPr="0048328D">
        <w:rPr>
          <w:rFonts w:ascii="Times New Roman" w:hAnsi="Times New Roman" w:cs="Times New Roman"/>
        </w:rPr>
        <w:t xml:space="preserve"> MS, </w:t>
      </w:r>
      <w:proofErr w:type="spellStart"/>
      <w:r w:rsidRPr="0048328D">
        <w:rPr>
          <w:rFonts w:ascii="Times New Roman" w:hAnsi="Times New Roman" w:cs="Times New Roman"/>
        </w:rPr>
        <w:t>Aloraini</w:t>
      </w:r>
      <w:proofErr w:type="spellEnd"/>
      <w:r w:rsidRPr="0048328D">
        <w:rPr>
          <w:rFonts w:ascii="Times New Roman" w:hAnsi="Times New Roman" w:cs="Times New Roman"/>
        </w:rPr>
        <w:t xml:space="preserve"> SS, </w:t>
      </w:r>
      <w:proofErr w:type="spellStart"/>
      <w:r w:rsidRPr="0048328D">
        <w:rPr>
          <w:rFonts w:ascii="Times New Roman" w:hAnsi="Times New Roman" w:cs="Times New Roman"/>
        </w:rPr>
        <w:t>Aburisheh</w:t>
      </w:r>
      <w:proofErr w:type="spellEnd"/>
      <w:r w:rsidRPr="0048328D">
        <w:rPr>
          <w:rFonts w:ascii="Times New Roman" w:hAnsi="Times New Roman" w:cs="Times New Roman"/>
        </w:rPr>
        <w:t xml:space="preserve"> KH, </w:t>
      </w:r>
      <w:proofErr w:type="spellStart"/>
      <w:r w:rsidRPr="0048328D">
        <w:rPr>
          <w:rFonts w:ascii="Times New Roman" w:hAnsi="Times New Roman" w:cs="Times New Roman"/>
        </w:rPr>
        <w:t>Mujammami</w:t>
      </w:r>
      <w:proofErr w:type="spellEnd"/>
      <w:r w:rsidRPr="0048328D">
        <w:rPr>
          <w:rFonts w:ascii="Times New Roman" w:hAnsi="Times New Roman" w:cs="Times New Roman"/>
        </w:rPr>
        <w:t xml:space="preserve"> M, </w:t>
      </w:r>
      <w:proofErr w:type="spellStart"/>
      <w:r w:rsidRPr="0048328D">
        <w:rPr>
          <w:rFonts w:ascii="Times New Roman" w:hAnsi="Times New Roman" w:cs="Times New Roman"/>
        </w:rPr>
        <w:t>AlBagieh</w:t>
      </w:r>
      <w:proofErr w:type="spellEnd"/>
      <w:r w:rsidRPr="0048328D">
        <w:rPr>
          <w:rFonts w:ascii="Times New Roman" w:hAnsi="Times New Roman" w:cs="Times New Roman"/>
        </w:rPr>
        <w:t xml:space="preserve"> HN, </w:t>
      </w:r>
      <w:proofErr w:type="spellStart"/>
      <w:r w:rsidRPr="0048328D">
        <w:rPr>
          <w:rFonts w:ascii="Times New Roman" w:hAnsi="Times New Roman" w:cs="Times New Roman"/>
        </w:rPr>
        <w:t>Alzoman</w:t>
      </w:r>
      <w:proofErr w:type="spellEnd"/>
      <w:r w:rsidRPr="0048328D">
        <w:rPr>
          <w:rFonts w:ascii="Times New Roman" w:hAnsi="Times New Roman" w:cs="Times New Roman"/>
        </w:rPr>
        <w:t xml:space="preserve"> HA. Prevalence of Self-Reported Halitosis in Individuals </w:t>
      </w:r>
      <w:proofErr w:type="gramStart"/>
      <w:r w:rsidRPr="0048328D">
        <w:rPr>
          <w:rFonts w:ascii="Times New Roman" w:hAnsi="Times New Roman" w:cs="Times New Roman"/>
        </w:rPr>
        <w:t>With</w:t>
      </w:r>
      <w:proofErr w:type="gramEnd"/>
      <w:r w:rsidRPr="0048328D">
        <w:rPr>
          <w:rFonts w:ascii="Times New Roman" w:hAnsi="Times New Roman" w:cs="Times New Roman"/>
        </w:rPr>
        <w:t xml:space="preserve"> Type 1 and Type 2 Diabetes Mellitus: A Cross-Sectional Study. Journal of Endocrinology &amp; Metabolism. 2025 Jan 24.</w:t>
      </w:r>
    </w:p>
    <w:p w14:paraId="3665C223" w14:textId="1E877C73" w:rsidR="0048328D" w:rsidRDefault="0048328D" w:rsidP="0048328D">
      <w:pPr>
        <w:pStyle w:val="ListParagraph"/>
        <w:numPr>
          <w:ilvl w:val="0"/>
          <w:numId w:val="1"/>
        </w:numPr>
        <w:spacing w:after="0"/>
        <w:jc w:val="both"/>
        <w:rPr>
          <w:rFonts w:ascii="Times New Roman" w:hAnsi="Times New Roman" w:cs="Times New Roman"/>
        </w:rPr>
      </w:pPr>
      <w:proofErr w:type="spellStart"/>
      <w:r w:rsidRPr="0048328D">
        <w:rPr>
          <w:rFonts w:ascii="Times New Roman" w:hAnsi="Times New Roman" w:cs="Times New Roman"/>
        </w:rPr>
        <w:t>Elanbya</w:t>
      </w:r>
      <w:proofErr w:type="spellEnd"/>
      <w:r w:rsidRPr="0048328D">
        <w:rPr>
          <w:rFonts w:ascii="Times New Roman" w:hAnsi="Times New Roman" w:cs="Times New Roman"/>
        </w:rPr>
        <w:t xml:space="preserve"> MG, </w:t>
      </w:r>
      <w:proofErr w:type="spellStart"/>
      <w:r w:rsidRPr="0048328D">
        <w:rPr>
          <w:rFonts w:ascii="Times New Roman" w:hAnsi="Times New Roman" w:cs="Times New Roman"/>
        </w:rPr>
        <w:t>Aloufi</w:t>
      </w:r>
      <w:proofErr w:type="spellEnd"/>
      <w:r w:rsidRPr="0048328D">
        <w:rPr>
          <w:rFonts w:ascii="Times New Roman" w:hAnsi="Times New Roman" w:cs="Times New Roman"/>
        </w:rPr>
        <w:t xml:space="preserve"> NG, Alharbi A, </w:t>
      </w:r>
      <w:proofErr w:type="spellStart"/>
      <w:r w:rsidRPr="0048328D">
        <w:rPr>
          <w:rFonts w:ascii="Times New Roman" w:hAnsi="Times New Roman" w:cs="Times New Roman"/>
        </w:rPr>
        <w:t>Almurowbea</w:t>
      </w:r>
      <w:proofErr w:type="spellEnd"/>
      <w:r w:rsidRPr="0048328D">
        <w:rPr>
          <w:rFonts w:ascii="Times New Roman" w:hAnsi="Times New Roman" w:cs="Times New Roman"/>
        </w:rPr>
        <w:t xml:space="preserve"> A, </w:t>
      </w:r>
      <w:proofErr w:type="spellStart"/>
      <w:r w:rsidRPr="0048328D">
        <w:rPr>
          <w:rFonts w:ascii="Times New Roman" w:hAnsi="Times New Roman" w:cs="Times New Roman"/>
        </w:rPr>
        <w:t>Alrehaili</w:t>
      </w:r>
      <w:proofErr w:type="spellEnd"/>
      <w:r w:rsidRPr="0048328D">
        <w:rPr>
          <w:rFonts w:ascii="Times New Roman" w:hAnsi="Times New Roman" w:cs="Times New Roman"/>
        </w:rPr>
        <w:t xml:space="preserve"> S, </w:t>
      </w:r>
      <w:proofErr w:type="spellStart"/>
      <w:r w:rsidRPr="0048328D">
        <w:rPr>
          <w:rFonts w:ascii="Times New Roman" w:hAnsi="Times New Roman" w:cs="Times New Roman"/>
        </w:rPr>
        <w:t>Alaydaa</w:t>
      </w:r>
      <w:proofErr w:type="spellEnd"/>
      <w:r w:rsidRPr="0048328D">
        <w:rPr>
          <w:rFonts w:ascii="Times New Roman" w:hAnsi="Times New Roman" w:cs="Times New Roman"/>
        </w:rPr>
        <w:t xml:space="preserve"> R, </w:t>
      </w:r>
      <w:proofErr w:type="spellStart"/>
      <w:r w:rsidRPr="0048328D">
        <w:rPr>
          <w:rFonts w:ascii="Times New Roman" w:hAnsi="Times New Roman" w:cs="Times New Roman"/>
        </w:rPr>
        <w:t>Shubayr</w:t>
      </w:r>
      <w:proofErr w:type="spellEnd"/>
      <w:r w:rsidRPr="0048328D">
        <w:rPr>
          <w:rFonts w:ascii="Times New Roman" w:hAnsi="Times New Roman" w:cs="Times New Roman"/>
        </w:rPr>
        <w:t xml:space="preserve"> M, </w:t>
      </w:r>
      <w:proofErr w:type="spellStart"/>
      <w:r w:rsidRPr="0048328D">
        <w:rPr>
          <w:rFonts w:ascii="Times New Roman" w:hAnsi="Times New Roman" w:cs="Times New Roman"/>
        </w:rPr>
        <w:t>Elsayed</w:t>
      </w:r>
      <w:proofErr w:type="spellEnd"/>
      <w:r w:rsidRPr="0048328D">
        <w:rPr>
          <w:rFonts w:ascii="Times New Roman" w:hAnsi="Times New Roman" w:cs="Times New Roman"/>
        </w:rPr>
        <w:t xml:space="preserve"> SA, Ramadan AM, </w:t>
      </w:r>
      <w:proofErr w:type="spellStart"/>
      <w:r w:rsidRPr="0048328D">
        <w:rPr>
          <w:rFonts w:ascii="Times New Roman" w:hAnsi="Times New Roman" w:cs="Times New Roman"/>
        </w:rPr>
        <w:t>Alsharif</w:t>
      </w:r>
      <w:proofErr w:type="spellEnd"/>
      <w:r w:rsidRPr="0048328D">
        <w:rPr>
          <w:rFonts w:ascii="Times New Roman" w:hAnsi="Times New Roman" w:cs="Times New Roman"/>
        </w:rPr>
        <w:t xml:space="preserve"> A. Exploring Proximal and Distal Factors of Dental Caries in Underserved Populations Utilizing Charitable Mobile Dental Services: A Cross-Sectional Study, Saudi Arabia. European Journal of General Dentistry. 2025 Feb 14.</w:t>
      </w:r>
    </w:p>
    <w:p w14:paraId="4EBE03DF" w14:textId="4D888DB4" w:rsidR="0048328D" w:rsidRDefault="0048328D" w:rsidP="0048328D">
      <w:pPr>
        <w:pStyle w:val="ListParagraph"/>
        <w:numPr>
          <w:ilvl w:val="0"/>
          <w:numId w:val="1"/>
        </w:numPr>
        <w:spacing w:after="0"/>
        <w:jc w:val="both"/>
        <w:rPr>
          <w:rFonts w:ascii="Times New Roman" w:hAnsi="Times New Roman" w:cs="Times New Roman"/>
        </w:rPr>
      </w:pPr>
      <w:r w:rsidRPr="0048328D">
        <w:rPr>
          <w:rFonts w:ascii="Times New Roman" w:hAnsi="Times New Roman" w:cs="Times New Roman"/>
        </w:rPr>
        <w:t xml:space="preserve">Abbasi H, </w:t>
      </w:r>
      <w:proofErr w:type="spellStart"/>
      <w:r w:rsidRPr="0048328D">
        <w:rPr>
          <w:rFonts w:ascii="Times New Roman" w:hAnsi="Times New Roman" w:cs="Times New Roman"/>
        </w:rPr>
        <w:t>Nasli-Esfahani</w:t>
      </w:r>
      <w:proofErr w:type="spellEnd"/>
      <w:r w:rsidRPr="0048328D">
        <w:rPr>
          <w:rFonts w:ascii="Times New Roman" w:hAnsi="Times New Roman" w:cs="Times New Roman"/>
        </w:rPr>
        <w:t xml:space="preserve"> E, </w:t>
      </w:r>
      <w:proofErr w:type="spellStart"/>
      <w:r w:rsidRPr="0048328D">
        <w:rPr>
          <w:rFonts w:ascii="Times New Roman" w:hAnsi="Times New Roman" w:cs="Times New Roman"/>
        </w:rPr>
        <w:t>Zeinalabedini</w:t>
      </w:r>
      <w:proofErr w:type="spellEnd"/>
      <w:r w:rsidRPr="0048328D">
        <w:rPr>
          <w:rFonts w:ascii="Times New Roman" w:hAnsi="Times New Roman" w:cs="Times New Roman"/>
        </w:rPr>
        <w:t xml:space="preserve"> M, </w:t>
      </w:r>
      <w:proofErr w:type="spellStart"/>
      <w:r w:rsidRPr="0048328D">
        <w:rPr>
          <w:rFonts w:ascii="Times New Roman" w:hAnsi="Times New Roman" w:cs="Times New Roman"/>
        </w:rPr>
        <w:t>Tabaei-Fard</w:t>
      </w:r>
      <w:proofErr w:type="spellEnd"/>
      <w:r w:rsidRPr="0048328D">
        <w:rPr>
          <w:rFonts w:ascii="Times New Roman" w:hAnsi="Times New Roman" w:cs="Times New Roman"/>
        </w:rPr>
        <w:t xml:space="preserve"> R, </w:t>
      </w:r>
      <w:proofErr w:type="spellStart"/>
      <w:r w:rsidRPr="0048328D">
        <w:rPr>
          <w:rFonts w:ascii="Times New Roman" w:hAnsi="Times New Roman" w:cs="Times New Roman"/>
        </w:rPr>
        <w:t>Javadi</w:t>
      </w:r>
      <w:proofErr w:type="spellEnd"/>
      <w:r w:rsidRPr="0048328D">
        <w:rPr>
          <w:rFonts w:ascii="Times New Roman" w:hAnsi="Times New Roman" w:cs="Times New Roman"/>
        </w:rPr>
        <w:t xml:space="preserve"> F, </w:t>
      </w:r>
      <w:proofErr w:type="spellStart"/>
      <w:r w:rsidRPr="0048328D">
        <w:rPr>
          <w:rFonts w:ascii="Times New Roman" w:hAnsi="Times New Roman" w:cs="Times New Roman"/>
        </w:rPr>
        <w:t>Azadbakht</w:t>
      </w:r>
      <w:proofErr w:type="spellEnd"/>
      <w:r w:rsidRPr="0048328D">
        <w:rPr>
          <w:rFonts w:ascii="Times New Roman" w:hAnsi="Times New Roman" w:cs="Times New Roman"/>
        </w:rPr>
        <w:t xml:space="preserve"> L. The association between dietary diversity score and food insecurity and novel cardiovascular risk factors in type 2 diabetes mellitus patients: a cross-sectional study. Journal of Diabetes &amp; Metabolic Disorders. 2025 Jan 17;24(1):48.</w:t>
      </w:r>
    </w:p>
    <w:p w14:paraId="0AB10C75" w14:textId="72083B09" w:rsidR="0048328D" w:rsidRDefault="0048328D" w:rsidP="0048328D">
      <w:pPr>
        <w:pStyle w:val="ListParagraph"/>
        <w:numPr>
          <w:ilvl w:val="0"/>
          <w:numId w:val="1"/>
        </w:numPr>
        <w:spacing w:after="0"/>
        <w:jc w:val="both"/>
        <w:rPr>
          <w:rFonts w:ascii="Times New Roman" w:hAnsi="Times New Roman" w:cs="Times New Roman"/>
        </w:rPr>
      </w:pPr>
      <w:proofErr w:type="spellStart"/>
      <w:r w:rsidRPr="0048328D">
        <w:rPr>
          <w:rFonts w:ascii="Times New Roman" w:hAnsi="Times New Roman" w:cs="Times New Roman"/>
        </w:rPr>
        <w:t>Puzhankara</w:t>
      </w:r>
      <w:proofErr w:type="spellEnd"/>
      <w:r w:rsidRPr="0048328D">
        <w:rPr>
          <w:rFonts w:ascii="Times New Roman" w:hAnsi="Times New Roman" w:cs="Times New Roman"/>
        </w:rPr>
        <w:t xml:space="preserve"> L, </w:t>
      </w:r>
      <w:proofErr w:type="spellStart"/>
      <w:r w:rsidRPr="0048328D">
        <w:rPr>
          <w:rFonts w:ascii="Times New Roman" w:hAnsi="Times New Roman" w:cs="Times New Roman"/>
        </w:rPr>
        <w:t>Janakiram</w:t>
      </w:r>
      <w:proofErr w:type="spellEnd"/>
      <w:r w:rsidRPr="0048328D">
        <w:rPr>
          <w:rFonts w:ascii="Times New Roman" w:hAnsi="Times New Roman" w:cs="Times New Roman"/>
        </w:rPr>
        <w:t xml:space="preserve"> C, </w:t>
      </w:r>
      <w:proofErr w:type="spellStart"/>
      <w:r w:rsidRPr="0048328D">
        <w:rPr>
          <w:rFonts w:ascii="Times New Roman" w:hAnsi="Times New Roman" w:cs="Times New Roman"/>
        </w:rPr>
        <w:t>Gutjahr</w:t>
      </w:r>
      <w:proofErr w:type="spellEnd"/>
      <w:r w:rsidRPr="0048328D">
        <w:rPr>
          <w:rFonts w:ascii="Times New Roman" w:hAnsi="Times New Roman" w:cs="Times New Roman"/>
        </w:rPr>
        <w:t xml:space="preserve"> G, </w:t>
      </w:r>
      <w:proofErr w:type="spellStart"/>
      <w:r w:rsidRPr="0048328D">
        <w:rPr>
          <w:rFonts w:ascii="Times New Roman" w:hAnsi="Times New Roman" w:cs="Times New Roman"/>
        </w:rPr>
        <w:t>Bijukumar</w:t>
      </w:r>
      <w:proofErr w:type="spellEnd"/>
      <w:r w:rsidRPr="0048328D">
        <w:rPr>
          <w:rFonts w:ascii="Times New Roman" w:hAnsi="Times New Roman" w:cs="Times New Roman"/>
        </w:rPr>
        <w:t xml:space="preserve"> SC, </w:t>
      </w:r>
      <w:proofErr w:type="spellStart"/>
      <w:r w:rsidRPr="0048328D">
        <w:rPr>
          <w:rFonts w:ascii="Times New Roman" w:hAnsi="Times New Roman" w:cs="Times New Roman"/>
        </w:rPr>
        <w:t>Vasthare</w:t>
      </w:r>
      <w:proofErr w:type="spellEnd"/>
      <w:r w:rsidRPr="0048328D">
        <w:rPr>
          <w:rFonts w:ascii="Times New Roman" w:hAnsi="Times New Roman" w:cs="Times New Roman"/>
        </w:rPr>
        <w:t xml:space="preserve"> R, </w:t>
      </w:r>
      <w:proofErr w:type="spellStart"/>
      <w:r w:rsidRPr="0048328D">
        <w:rPr>
          <w:rFonts w:ascii="Times New Roman" w:hAnsi="Times New Roman" w:cs="Times New Roman"/>
        </w:rPr>
        <w:t>Kedlaya</w:t>
      </w:r>
      <w:proofErr w:type="spellEnd"/>
      <w:r w:rsidRPr="0048328D">
        <w:rPr>
          <w:rFonts w:ascii="Times New Roman" w:hAnsi="Times New Roman" w:cs="Times New Roman"/>
        </w:rPr>
        <w:t xml:space="preserve"> MN, Shetty S, Pai AR, Rao S, Srinivasan S, </w:t>
      </w:r>
      <w:proofErr w:type="spellStart"/>
      <w:r w:rsidRPr="0048328D">
        <w:rPr>
          <w:rFonts w:ascii="Times New Roman" w:hAnsi="Times New Roman" w:cs="Times New Roman"/>
        </w:rPr>
        <w:t>Fenol</w:t>
      </w:r>
      <w:proofErr w:type="spellEnd"/>
      <w:r w:rsidRPr="0048328D">
        <w:rPr>
          <w:rFonts w:ascii="Times New Roman" w:hAnsi="Times New Roman" w:cs="Times New Roman"/>
        </w:rPr>
        <w:t xml:space="preserve"> A. Risk correlates of cardiovascular diseases, diabetes, and periodontal diseases: a cross-sectional study in India. BMC Oral Health. 2025 Apr 15;25(1):576.</w:t>
      </w:r>
    </w:p>
    <w:p w14:paraId="40CDBEE2" w14:textId="522B6194" w:rsidR="0048328D" w:rsidRDefault="0048328D" w:rsidP="0048328D">
      <w:pPr>
        <w:pStyle w:val="ListParagraph"/>
        <w:numPr>
          <w:ilvl w:val="0"/>
          <w:numId w:val="1"/>
        </w:numPr>
        <w:spacing w:after="0"/>
        <w:jc w:val="both"/>
        <w:rPr>
          <w:rFonts w:ascii="Times New Roman" w:hAnsi="Times New Roman" w:cs="Times New Roman"/>
        </w:rPr>
      </w:pPr>
      <w:r w:rsidRPr="0048328D">
        <w:rPr>
          <w:rFonts w:ascii="Times New Roman" w:hAnsi="Times New Roman" w:cs="Times New Roman"/>
        </w:rPr>
        <w:t xml:space="preserve">Khalili Z, </w:t>
      </w:r>
      <w:proofErr w:type="spellStart"/>
      <w:r w:rsidRPr="0048328D">
        <w:rPr>
          <w:rFonts w:ascii="Times New Roman" w:hAnsi="Times New Roman" w:cs="Times New Roman"/>
        </w:rPr>
        <w:t>Mozafarimanesh</w:t>
      </w:r>
      <w:proofErr w:type="spellEnd"/>
      <w:r w:rsidRPr="0048328D">
        <w:rPr>
          <w:rFonts w:ascii="Times New Roman" w:hAnsi="Times New Roman" w:cs="Times New Roman"/>
        </w:rPr>
        <w:t xml:space="preserve"> A, Najafi H, </w:t>
      </w:r>
      <w:proofErr w:type="spellStart"/>
      <w:r w:rsidRPr="0048328D">
        <w:rPr>
          <w:rFonts w:ascii="Times New Roman" w:hAnsi="Times New Roman" w:cs="Times New Roman"/>
        </w:rPr>
        <w:t>Vakili-Basir</w:t>
      </w:r>
      <w:proofErr w:type="spellEnd"/>
      <w:r w:rsidRPr="0048328D">
        <w:rPr>
          <w:rFonts w:ascii="Times New Roman" w:hAnsi="Times New Roman" w:cs="Times New Roman"/>
        </w:rPr>
        <w:t xml:space="preserve"> A, Salehi </w:t>
      </w:r>
      <w:proofErr w:type="spellStart"/>
      <w:r w:rsidRPr="0048328D">
        <w:rPr>
          <w:rFonts w:ascii="Times New Roman" w:hAnsi="Times New Roman" w:cs="Times New Roman"/>
        </w:rPr>
        <w:t>Sarookollaei</w:t>
      </w:r>
      <w:proofErr w:type="spellEnd"/>
      <w:r w:rsidRPr="0048328D">
        <w:rPr>
          <w:rFonts w:ascii="Times New Roman" w:hAnsi="Times New Roman" w:cs="Times New Roman"/>
        </w:rPr>
        <w:t xml:space="preserve"> M, </w:t>
      </w:r>
      <w:proofErr w:type="spellStart"/>
      <w:r w:rsidRPr="0048328D">
        <w:rPr>
          <w:rFonts w:ascii="Times New Roman" w:hAnsi="Times New Roman" w:cs="Times New Roman"/>
        </w:rPr>
        <w:t>Papi</w:t>
      </w:r>
      <w:proofErr w:type="spellEnd"/>
      <w:r w:rsidRPr="0048328D">
        <w:rPr>
          <w:rFonts w:ascii="Times New Roman" w:hAnsi="Times New Roman" w:cs="Times New Roman"/>
        </w:rPr>
        <w:t xml:space="preserve"> S. Association Between Oral Health Status and DMFT Index with Cognitive Dysfunction in Community-Dwelling Older Adults with Type 2 Diabetes: A Cross-Sectional Study. Experimental aging research. 2025 Jan 22:1-2.</w:t>
      </w:r>
    </w:p>
    <w:p w14:paraId="654B3CA9" w14:textId="0621F5EF" w:rsidR="0048328D" w:rsidRDefault="006645A7" w:rsidP="0048328D">
      <w:pPr>
        <w:pStyle w:val="ListParagraph"/>
        <w:numPr>
          <w:ilvl w:val="0"/>
          <w:numId w:val="1"/>
        </w:numPr>
        <w:spacing w:after="0"/>
        <w:jc w:val="both"/>
        <w:rPr>
          <w:rFonts w:ascii="Times New Roman" w:hAnsi="Times New Roman" w:cs="Times New Roman"/>
        </w:rPr>
      </w:pPr>
      <w:r w:rsidRPr="006645A7">
        <w:rPr>
          <w:rFonts w:ascii="Times New Roman" w:hAnsi="Times New Roman" w:cs="Times New Roman"/>
        </w:rPr>
        <w:t xml:space="preserve">Chung YL, Chang MC, Chen YL, Chen CH, Tsai YL, Chang SH, Liao WC, </w:t>
      </w:r>
      <w:proofErr w:type="spellStart"/>
      <w:r w:rsidRPr="006645A7">
        <w:rPr>
          <w:rFonts w:ascii="Times New Roman" w:hAnsi="Times New Roman" w:cs="Times New Roman"/>
        </w:rPr>
        <w:t>Jeng</w:t>
      </w:r>
      <w:proofErr w:type="spellEnd"/>
      <w:r w:rsidRPr="006645A7">
        <w:rPr>
          <w:rFonts w:ascii="Times New Roman" w:hAnsi="Times New Roman" w:cs="Times New Roman"/>
        </w:rPr>
        <w:t xml:space="preserve"> JH. Impact of diabetes mellitus on periapical, periodontal, and oral health and the potential confounders: A cross-sectional study. Journal of Dentistry. 2025 May 24:105849.</w:t>
      </w:r>
    </w:p>
    <w:p w14:paraId="5FE487FF" w14:textId="764DE1BE" w:rsidR="006645A7" w:rsidRDefault="006645A7" w:rsidP="0048328D">
      <w:pPr>
        <w:pStyle w:val="ListParagraph"/>
        <w:numPr>
          <w:ilvl w:val="0"/>
          <w:numId w:val="1"/>
        </w:numPr>
        <w:spacing w:after="0"/>
        <w:jc w:val="both"/>
        <w:rPr>
          <w:rFonts w:ascii="Times New Roman" w:hAnsi="Times New Roman" w:cs="Times New Roman"/>
        </w:rPr>
      </w:pPr>
      <w:r w:rsidRPr="006645A7">
        <w:rPr>
          <w:rFonts w:ascii="Times New Roman" w:hAnsi="Times New Roman" w:cs="Times New Roman"/>
        </w:rPr>
        <w:t>Zhu J, Xu W, Wu S, Song D. Vitamin B6 status, type 2 diabetes mellitus, and periodontitis: evidence from the NHANES database 2009–2010. BMC oral health. 2025 Feb 24;25(1):299.</w:t>
      </w:r>
    </w:p>
    <w:p w14:paraId="24DA36C1" w14:textId="22611636" w:rsidR="006645A7" w:rsidRDefault="006645A7" w:rsidP="0048328D">
      <w:pPr>
        <w:pStyle w:val="ListParagraph"/>
        <w:numPr>
          <w:ilvl w:val="0"/>
          <w:numId w:val="1"/>
        </w:numPr>
        <w:spacing w:after="0"/>
        <w:jc w:val="both"/>
        <w:rPr>
          <w:rFonts w:ascii="Times New Roman" w:hAnsi="Times New Roman" w:cs="Times New Roman"/>
        </w:rPr>
      </w:pPr>
      <w:proofErr w:type="spellStart"/>
      <w:r w:rsidRPr="006645A7">
        <w:rPr>
          <w:rFonts w:ascii="Times New Roman" w:hAnsi="Times New Roman" w:cs="Times New Roman"/>
        </w:rPr>
        <w:t>Sarhan</w:t>
      </w:r>
      <w:proofErr w:type="spellEnd"/>
      <w:r w:rsidRPr="006645A7">
        <w:rPr>
          <w:rFonts w:ascii="Times New Roman" w:hAnsi="Times New Roman" w:cs="Times New Roman"/>
        </w:rPr>
        <w:t xml:space="preserve"> S, Ahmed E, Hussein RR, Abou-Bakr A. Prevalence, etiology and clinical characteristics of gingival recession in a sample of adult Egyptian dental patients: a cross sectional study. BMC Oral Health. 2025 Dec;25(1):1-5.</w:t>
      </w:r>
    </w:p>
    <w:p w14:paraId="019DCC18" w14:textId="54FBCC59" w:rsidR="006645A7" w:rsidRDefault="006645A7" w:rsidP="0048328D">
      <w:pPr>
        <w:pStyle w:val="ListParagraph"/>
        <w:numPr>
          <w:ilvl w:val="0"/>
          <w:numId w:val="1"/>
        </w:numPr>
        <w:spacing w:after="0"/>
        <w:jc w:val="both"/>
        <w:rPr>
          <w:rFonts w:ascii="Times New Roman" w:hAnsi="Times New Roman" w:cs="Times New Roman"/>
        </w:rPr>
      </w:pPr>
      <w:r w:rsidRPr="006645A7">
        <w:rPr>
          <w:rFonts w:ascii="Times New Roman" w:hAnsi="Times New Roman" w:cs="Times New Roman"/>
        </w:rPr>
        <w:t>Wang D, Li M, Wang Z. Epidemiology of Chronic Pulpitis, Dental Caries, and Periapical Disease and Their Possible Risk Factors in an Adult Chinese Population in the Northern Regions of China. Journal of Health Scope. 2025 Feb 1;14(1).</w:t>
      </w:r>
    </w:p>
    <w:p w14:paraId="5ADB6366" w14:textId="4902A24F" w:rsidR="006645A7" w:rsidRDefault="006645A7" w:rsidP="0048328D">
      <w:pPr>
        <w:pStyle w:val="ListParagraph"/>
        <w:numPr>
          <w:ilvl w:val="0"/>
          <w:numId w:val="1"/>
        </w:numPr>
        <w:spacing w:after="0"/>
        <w:jc w:val="both"/>
        <w:rPr>
          <w:rFonts w:ascii="Times New Roman" w:hAnsi="Times New Roman" w:cs="Times New Roman"/>
        </w:rPr>
      </w:pPr>
      <w:proofErr w:type="spellStart"/>
      <w:r w:rsidRPr="006645A7">
        <w:rPr>
          <w:rFonts w:ascii="Times New Roman" w:hAnsi="Times New Roman" w:cs="Times New Roman"/>
        </w:rPr>
        <w:t>Curto</w:t>
      </w:r>
      <w:proofErr w:type="spellEnd"/>
      <w:r w:rsidRPr="006645A7">
        <w:rPr>
          <w:rFonts w:ascii="Times New Roman" w:hAnsi="Times New Roman" w:cs="Times New Roman"/>
        </w:rPr>
        <w:t xml:space="preserve"> A, Gómez-Polo C, </w:t>
      </w:r>
      <w:proofErr w:type="spellStart"/>
      <w:r w:rsidRPr="006645A7">
        <w:rPr>
          <w:rFonts w:ascii="Times New Roman" w:hAnsi="Times New Roman" w:cs="Times New Roman"/>
        </w:rPr>
        <w:t>Curto</w:t>
      </w:r>
      <w:proofErr w:type="spellEnd"/>
      <w:r w:rsidRPr="006645A7">
        <w:rPr>
          <w:rFonts w:ascii="Times New Roman" w:hAnsi="Times New Roman" w:cs="Times New Roman"/>
        </w:rPr>
        <w:t xml:space="preserve"> D, Muñoz-Bruguier M, Lorenzo-</w:t>
      </w:r>
      <w:proofErr w:type="spellStart"/>
      <w:r w:rsidRPr="006645A7">
        <w:rPr>
          <w:rFonts w:ascii="Times New Roman" w:hAnsi="Times New Roman" w:cs="Times New Roman"/>
        </w:rPr>
        <w:t>Luengo</w:t>
      </w:r>
      <w:proofErr w:type="spellEnd"/>
      <w:r w:rsidRPr="006645A7">
        <w:rPr>
          <w:rFonts w:ascii="Times New Roman" w:hAnsi="Times New Roman" w:cs="Times New Roman"/>
        </w:rPr>
        <w:t xml:space="preserve"> MC, Montero J. Influence of the metabolic control in patients with type 1 diabetes on their oral health status and the need for orthodontic treatment in a group of Spanish children (aged 6–12 years): a cross–sectional study. BMC Oral Health. 2025 Jan 29;25(1):155.</w:t>
      </w:r>
    </w:p>
    <w:p w14:paraId="05197FFA" w14:textId="2CCD5E5C" w:rsidR="006645A7" w:rsidRPr="0048328D" w:rsidRDefault="006645A7" w:rsidP="0048328D">
      <w:pPr>
        <w:pStyle w:val="ListParagraph"/>
        <w:numPr>
          <w:ilvl w:val="0"/>
          <w:numId w:val="1"/>
        </w:numPr>
        <w:spacing w:after="0"/>
        <w:jc w:val="both"/>
        <w:rPr>
          <w:rFonts w:ascii="Times New Roman" w:hAnsi="Times New Roman" w:cs="Times New Roman"/>
        </w:rPr>
      </w:pPr>
      <w:r w:rsidRPr="006645A7">
        <w:rPr>
          <w:rFonts w:ascii="Times New Roman" w:hAnsi="Times New Roman" w:cs="Times New Roman"/>
        </w:rPr>
        <w:t xml:space="preserve">Kurt A, </w:t>
      </w:r>
      <w:proofErr w:type="spellStart"/>
      <w:r w:rsidRPr="006645A7">
        <w:rPr>
          <w:rFonts w:ascii="Times New Roman" w:hAnsi="Times New Roman" w:cs="Times New Roman"/>
        </w:rPr>
        <w:t>Bolat</w:t>
      </w:r>
      <w:proofErr w:type="spellEnd"/>
      <w:r w:rsidRPr="006645A7">
        <w:rPr>
          <w:rFonts w:ascii="Times New Roman" w:hAnsi="Times New Roman" w:cs="Times New Roman"/>
        </w:rPr>
        <w:t xml:space="preserve"> D, </w:t>
      </w:r>
      <w:proofErr w:type="spellStart"/>
      <w:r w:rsidRPr="006645A7">
        <w:rPr>
          <w:rFonts w:ascii="Times New Roman" w:hAnsi="Times New Roman" w:cs="Times New Roman"/>
        </w:rPr>
        <w:t>Hatipoğlu</w:t>
      </w:r>
      <w:proofErr w:type="spellEnd"/>
      <w:r w:rsidRPr="006645A7">
        <w:rPr>
          <w:rFonts w:ascii="Times New Roman" w:hAnsi="Times New Roman" w:cs="Times New Roman"/>
        </w:rPr>
        <w:t xml:space="preserve"> Ö. Impact of the severity and extension of dental caries lesions on Turkish preschool children’s oral health-related quality of life: a cross-sectional study. BMC Oral Health. 2025 Feb </w:t>
      </w:r>
      <w:proofErr w:type="gramStart"/>
      <w:r w:rsidRPr="006645A7">
        <w:rPr>
          <w:rFonts w:ascii="Times New Roman" w:hAnsi="Times New Roman" w:cs="Times New Roman"/>
        </w:rPr>
        <w:t>8;25:210</w:t>
      </w:r>
      <w:proofErr w:type="gramEnd"/>
      <w:r w:rsidRPr="006645A7">
        <w:rPr>
          <w:rFonts w:ascii="Times New Roman" w:hAnsi="Times New Roman" w:cs="Times New Roman"/>
        </w:rPr>
        <w:t>.</w:t>
      </w:r>
    </w:p>
    <w:p w14:paraId="63EEF01D" w14:textId="77777777" w:rsidR="006E49F0" w:rsidRPr="00E4720A" w:rsidRDefault="006E49F0" w:rsidP="006C1F1B">
      <w:pPr>
        <w:spacing w:after="0"/>
        <w:jc w:val="both"/>
        <w:rPr>
          <w:rFonts w:ascii="Times New Roman" w:hAnsi="Times New Roman" w:cs="Times New Roman"/>
        </w:rPr>
      </w:pPr>
    </w:p>
    <w:p w14:paraId="7E156D7D" w14:textId="77777777" w:rsidR="006C1F1B" w:rsidRPr="009C7D5C" w:rsidRDefault="006C1F1B" w:rsidP="003D28A6">
      <w:pPr>
        <w:spacing w:after="0"/>
        <w:rPr>
          <w:rFonts w:ascii="Times New Roman" w:hAnsi="Times New Roman" w:cs="Times New Roman"/>
          <w:b/>
          <w:bCs/>
        </w:rPr>
      </w:pPr>
    </w:p>
    <w:sectPr w:rsidR="006C1F1B" w:rsidRPr="009C7D5C" w:rsidSect="000C497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4DE16" w14:textId="77777777" w:rsidR="00E16E6A" w:rsidRDefault="00E16E6A" w:rsidP="000C4973">
      <w:pPr>
        <w:spacing w:after="0" w:line="240" w:lineRule="auto"/>
      </w:pPr>
      <w:r>
        <w:separator/>
      </w:r>
    </w:p>
  </w:endnote>
  <w:endnote w:type="continuationSeparator" w:id="0">
    <w:p w14:paraId="15B852BF" w14:textId="77777777" w:rsidR="00E16E6A" w:rsidRDefault="00E16E6A" w:rsidP="000C4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 Serif Collection">
    <w:panose1 w:val="020B0502040504020204"/>
    <w:charset w:val="00"/>
    <w:family w:val="swiss"/>
    <w:pitch w:val="variable"/>
    <w:sig w:usb0="8007A0C3" w:usb1="02006040" w:usb2="29100001"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7359" w14:textId="1594B1E9" w:rsidR="000C4973" w:rsidRDefault="000C4973">
    <w:pPr>
      <w:pStyle w:val="Footer"/>
      <w:jc w:val="right"/>
    </w:pPr>
    <w:r>
      <w:t xml:space="preserve">Genetics and Molecular Research                                </w:t>
    </w:r>
    <w:r>
      <w:rPr>
        <w:rFonts w:ascii="Segoe UI" w:hAnsi="Segoe UI" w:cs="Segoe UI"/>
        <w:color w:val="1E1E1E"/>
        <w:sz w:val="20"/>
        <w:szCs w:val="20"/>
        <w:shd w:val="clear" w:color="auto" w:fill="FFFFFF"/>
      </w:rPr>
      <w:t>Vol. 24 No. 3 (2025)</w:t>
    </w:r>
    <w:r>
      <w:rPr>
        <w:rFonts w:ascii="Segoe UI" w:hAnsi="Segoe UI" w:cs="Segoe UI"/>
        <w:color w:val="1E1E1E"/>
        <w:sz w:val="20"/>
        <w:szCs w:val="20"/>
        <w:shd w:val="clear" w:color="auto" w:fill="FFFFFF"/>
      </w:rPr>
      <w:t xml:space="preserve">                                                    </w:t>
    </w:r>
    <w:sdt>
      <w:sdtPr>
        <w:id w:val="-2900563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0AA5FC7" w14:textId="77777777" w:rsidR="000C4973" w:rsidRDefault="000C49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CACD7" w14:textId="2B943116" w:rsidR="000C4973" w:rsidRDefault="000C4973">
    <w:pPr>
      <w:pStyle w:val="Footer"/>
      <w:jc w:val="right"/>
    </w:pPr>
    <w:r>
      <w:t xml:space="preserve">Genetics and Molecular Research                     </w:t>
    </w:r>
    <w:r>
      <w:rPr>
        <w:rFonts w:ascii="Segoe UI" w:hAnsi="Segoe UI" w:cs="Segoe UI"/>
        <w:color w:val="1E1E1E"/>
        <w:sz w:val="20"/>
        <w:szCs w:val="20"/>
        <w:shd w:val="clear" w:color="auto" w:fill="FFFFFF"/>
      </w:rPr>
      <w:t>Vol. 24 No. 3 (2025)</w:t>
    </w:r>
    <w:r>
      <w:rPr>
        <w:rFonts w:ascii="Segoe UI" w:hAnsi="Segoe UI" w:cs="Segoe UI"/>
        <w:color w:val="1E1E1E"/>
        <w:sz w:val="20"/>
        <w:szCs w:val="20"/>
        <w:shd w:val="clear" w:color="auto" w:fill="FFFFFF"/>
      </w:rPr>
      <w:t xml:space="preserve">                                                            </w:t>
    </w:r>
    <w:sdt>
      <w:sdtPr>
        <w:id w:val="18397347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B1FD1DA" w14:textId="77777777" w:rsidR="000C4973" w:rsidRDefault="000C4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28A88" w14:textId="77777777" w:rsidR="00E16E6A" w:rsidRDefault="00E16E6A" w:rsidP="000C4973">
      <w:pPr>
        <w:spacing w:after="0" w:line="240" w:lineRule="auto"/>
      </w:pPr>
      <w:r>
        <w:separator/>
      </w:r>
    </w:p>
  </w:footnote>
  <w:footnote w:type="continuationSeparator" w:id="0">
    <w:p w14:paraId="1EC7A4E9" w14:textId="77777777" w:rsidR="00E16E6A" w:rsidRDefault="00E16E6A" w:rsidP="000C4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8F34" w14:textId="77777777" w:rsidR="000C4973" w:rsidRDefault="000C4973" w:rsidP="000C4973">
    <w:pPr>
      <w:pStyle w:val="Header"/>
      <w:rPr>
        <w:b/>
        <w:bCs/>
      </w:rPr>
    </w:pPr>
    <w:r w:rsidRPr="00A64DCA">
      <w:rPr>
        <w:b/>
        <w:bCs/>
        <w:noProof/>
      </w:rPr>
      <w:drawing>
        <wp:inline distT="0" distB="0" distL="0" distR="0" wp14:anchorId="5587A2BE" wp14:editId="4F7B3F98">
          <wp:extent cx="20478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r w:rsidRPr="00A64DCA">
      <w:rPr>
        <w:b/>
        <w:bCs/>
      </w:rPr>
      <w:t xml:space="preserve">                                                                                                The Original</w:t>
    </w:r>
  </w:p>
  <w:p w14:paraId="58D9DB6F" w14:textId="77777777" w:rsidR="000C4973" w:rsidRDefault="000C4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57351"/>
    <w:multiLevelType w:val="hybridMultilevel"/>
    <w:tmpl w:val="89DC4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E9"/>
    <w:rsid w:val="000C4973"/>
    <w:rsid w:val="000E1288"/>
    <w:rsid w:val="00285621"/>
    <w:rsid w:val="003268D8"/>
    <w:rsid w:val="00377EE9"/>
    <w:rsid w:val="003D28A6"/>
    <w:rsid w:val="00424C57"/>
    <w:rsid w:val="0048328D"/>
    <w:rsid w:val="00547E1B"/>
    <w:rsid w:val="006645A7"/>
    <w:rsid w:val="006C1F1B"/>
    <w:rsid w:val="006E49F0"/>
    <w:rsid w:val="007715C2"/>
    <w:rsid w:val="007A7FB9"/>
    <w:rsid w:val="0084389A"/>
    <w:rsid w:val="008C22AB"/>
    <w:rsid w:val="009613FE"/>
    <w:rsid w:val="009C7D5C"/>
    <w:rsid w:val="009D3FA4"/>
    <w:rsid w:val="00B102CA"/>
    <w:rsid w:val="00C36DE9"/>
    <w:rsid w:val="00C436B7"/>
    <w:rsid w:val="00E16E6A"/>
    <w:rsid w:val="00E4720A"/>
    <w:rsid w:val="00E723CE"/>
    <w:rsid w:val="00E905EA"/>
    <w:rsid w:val="00F85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F4378"/>
  <w15:chartTrackingRefBased/>
  <w15:docId w15:val="{213C5A82-9819-4B29-A6B4-AF81CF98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328D"/>
    <w:pPr>
      <w:ind w:left="720"/>
      <w:contextualSpacing/>
    </w:pPr>
  </w:style>
  <w:style w:type="paragraph" w:styleId="Header">
    <w:name w:val="header"/>
    <w:basedOn w:val="Normal"/>
    <w:link w:val="HeaderChar"/>
    <w:uiPriority w:val="99"/>
    <w:unhideWhenUsed/>
    <w:rsid w:val="000C4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973"/>
  </w:style>
  <w:style w:type="paragraph" w:styleId="Footer">
    <w:name w:val="footer"/>
    <w:basedOn w:val="Normal"/>
    <w:link w:val="FooterChar"/>
    <w:uiPriority w:val="99"/>
    <w:unhideWhenUsed/>
    <w:rsid w:val="000C4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3247</Words>
  <Characters>18511</Characters>
  <Application>Microsoft Office Word</Application>
  <DocSecurity>0</DocSecurity>
  <Lines>154</Lines>
  <Paragraphs>43</Paragraphs>
  <ScaleCrop>false</ScaleCrop>
  <Company/>
  <LinksUpToDate>false</LinksUpToDate>
  <CharactersWithSpaces>21715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25</cp:revision>
  <dcterms:created xsi:type="dcterms:W3CDTF">2025-06-19T18:17:00Z</dcterms:created>
  <dcterms:modified xsi:type="dcterms:W3CDTF">2026-07-15T11:26:00Z</dcterms:modified>
</cp:coreProperties>
</file>