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35BB8" w14:textId="77777777" w:rsidR="00B30D74" w:rsidRDefault="00B30D74" w:rsidP="00142EDF">
      <w:pPr>
        <w:spacing w:after="0"/>
        <w:jc w:val="both"/>
        <w:rPr>
          <w:rFonts w:ascii="Georgia" w:hAnsi="Georgia" w:cs="Times New Roman"/>
          <w:b/>
          <w:bCs/>
        </w:rPr>
      </w:pPr>
    </w:p>
    <w:p w14:paraId="721171DE" w14:textId="68310ED8" w:rsidR="00C436B7" w:rsidRPr="00142EDF" w:rsidRDefault="00EF3F1E" w:rsidP="00142EDF">
      <w:pPr>
        <w:spacing w:after="0"/>
        <w:jc w:val="both"/>
        <w:rPr>
          <w:rFonts w:ascii="Georgia" w:hAnsi="Georgia" w:cs="Times New Roman"/>
          <w:b/>
          <w:bCs/>
        </w:rPr>
      </w:pPr>
      <w:r w:rsidRPr="00142EDF">
        <w:rPr>
          <w:rFonts w:ascii="Georgia" w:hAnsi="Georgia" w:cs="Times New Roman"/>
          <w:b/>
          <w:bCs/>
        </w:rPr>
        <w:t>Edible Packaging from Food Waste: A Sustainable Approach to Reduce Plastic Pollution in the Food Industry</w:t>
      </w:r>
    </w:p>
    <w:p w14:paraId="60F0FF0D" w14:textId="18759122" w:rsidR="00EF3F1E" w:rsidRDefault="00EF3F1E" w:rsidP="00EF3F1E">
      <w:pPr>
        <w:spacing w:after="0"/>
        <w:jc w:val="center"/>
        <w:rPr>
          <w:rFonts w:ascii="Times New Roman" w:hAnsi="Times New Roman" w:cs="Times New Roman"/>
          <w:b/>
          <w:bCs/>
        </w:rPr>
      </w:pPr>
    </w:p>
    <w:p w14:paraId="66234D4F" w14:textId="77777777" w:rsidR="00142EDF" w:rsidRPr="00142EDF" w:rsidRDefault="00EF3F1E" w:rsidP="00142EDF">
      <w:pPr>
        <w:spacing w:after="0"/>
        <w:jc w:val="both"/>
        <w:rPr>
          <w:rFonts w:ascii="Sans Serif Collection" w:hAnsi="Sans Serif Collection" w:cs="Sans Serif Collection"/>
          <w:b/>
          <w:bCs/>
        </w:rPr>
      </w:pPr>
      <w:r w:rsidRPr="00142EDF">
        <w:rPr>
          <w:rFonts w:ascii="Sans Serif Collection" w:hAnsi="Sans Serif Collection" w:cs="Sans Serif Collection"/>
          <w:b/>
          <w:bCs/>
          <w:vertAlign w:val="superscript"/>
        </w:rPr>
        <w:t>1</w:t>
      </w:r>
      <w:r w:rsidR="00715E25" w:rsidRPr="00142EDF">
        <w:rPr>
          <w:rFonts w:ascii="Sans Serif Collection" w:hAnsi="Sans Serif Collection" w:cs="Sans Serif Collection"/>
          <w:b/>
          <w:bCs/>
        </w:rPr>
        <w:t>Hub E Ali</w:t>
      </w:r>
      <w:r w:rsidR="00142EDF" w:rsidRPr="00142EDF">
        <w:rPr>
          <w:rFonts w:ascii="Sans Serif Collection" w:hAnsi="Sans Serif Collection" w:cs="Sans Serif Collection"/>
          <w:b/>
          <w:bCs/>
        </w:rPr>
        <w:t xml:space="preserve">, </w:t>
      </w:r>
      <w:r w:rsidR="00142EDF" w:rsidRPr="00142EDF">
        <w:rPr>
          <w:rFonts w:ascii="Sans Serif Collection" w:hAnsi="Sans Serif Collection" w:cs="Sans Serif Collection"/>
          <w:b/>
          <w:bCs/>
          <w:vertAlign w:val="superscript"/>
        </w:rPr>
        <w:t>2</w:t>
      </w:r>
      <w:r w:rsidR="00142EDF" w:rsidRPr="00142EDF">
        <w:rPr>
          <w:rFonts w:ascii="Sans Serif Collection" w:hAnsi="Sans Serif Collection" w:cs="Sans Serif Collection"/>
          <w:b/>
          <w:bCs/>
        </w:rPr>
        <w:t>Muhammad Hashim Zuberi</w:t>
      </w:r>
      <w:r w:rsidR="00142EDF" w:rsidRPr="00142EDF">
        <w:rPr>
          <w:rFonts w:ascii="Sans Serif Collection" w:hAnsi="Sans Serif Collection" w:cs="Sans Serif Collection"/>
          <w:b/>
          <w:bCs/>
        </w:rPr>
        <w:t xml:space="preserve">, </w:t>
      </w:r>
      <w:r w:rsidR="00142EDF" w:rsidRPr="00142EDF">
        <w:rPr>
          <w:rFonts w:ascii="Sans Serif Collection" w:hAnsi="Sans Serif Collection" w:cs="Sans Serif Collection"/>
          <w:b/>
          <w:bCs/>
          <w:vertAlign w:val="superscript"/>
        </w:rPr>
        <w:t>3</w:t>
      </w:r>
      <w:r w:rsidR="00142EDF" w:rsidRPr="00142EDF">
        <w:rPr>
          <w:rFonts w:ascii="Sans Serif Collection" w:hAnsi="Sans Serif Collection" w:cs="Sans Serif Collection"/>
          <w:b/>
          <w:bCs/>
        </w:rPr>
        <w:t>Ahmad Haroon</w:t>
      </w:r>
      <w:r w:rsidR="00142EDF" w:rsidRPr="00142EDF">
        <w:rPr>
          <w:rFonts w:ascii="Sans Serif Collection" w:hAnsi="Sans Serif Collection" w:cs="Sans Serif Collection"/>
          <w:b/>
          <w:bCs/>
        </w:rPr>
        <w:t xml:space="preserve">, </w:t>
      </w:r>
      <w:r w:rsidR="00142EDF" w:rsidRPr="00142EDF">
        <w:rPr>
          <w:rFonts w:ascii="Sans Serif Collection" w:hAnsi="Sans Serif Collection" w:cs="Sans Serif Collection"/>
          <w:b/>
          <w:bCs/>
          <w:vertAlign w:val="superscript"/>
        </w:rPr>
        <w:t>4</w:t>
      </w:r>
      <w:r w:rsidR="00142EDF" w:rsidRPr="00142EDF">
        <w:rPr>
          <w:rFonts w:ascii="Sans Serif Collection" w:hAnsi="Sans Serif Collection" w:cs="Sans Serif Collection"/>
          <w:b/>
          <w:bCs/>
        </w:rPr>
        <w:t>Tabassum Raja</w:t>
      </w:r>
      <w:r w:rsidR="00142EDF" w:rsidRPr="00142EDF">
        <w:rPr>
          <w:rFonts w:ascii="Sans Serif Collection" w:hAnsi="Sans Serif Collection" w:cs="Sans Serif Collection"/>
          <w:b/>
          <w:bCs/>
        </w:rPr>
        <w:t xml:space="preserve">, </w:t>
      </w:r>
      <w:r w:rsidR="00142EDF" w:rsidRPr="00142EDF">
        <w:rPr>
          <w:rFonts w:ascii="Sans Serif Collection" w:hAnsi="Sans Serif Collection" w:cs="Sans Serif Collection"/>
          <w:b/>
          <w:bCs/>
          <w:vertAlign w:val="superscript"/>
        </w:rPr>
        <w:t>5</w:t>
      </w:r>
      <w:r w:rsidR="00142EDF" w:rsidRPr="00142EDF">
        <w:rPr>
          <w:rFonts w:ascii="Sans Serif Collection" w:hAnsi="Sans Serif Collection" w:cs="Sans Serif Collection"/>
          <w:b/>
          <w:bCs/>
        </w:rPr>
        <w:t>Kamran Safdar</w:t>
      </w:r>
      <w:r w:rsidR="00142EDF" w:rsidRPr="00142EDF">
        <w:rPr>
          <w:rFonts w:ascii="Sans Serif Collection" w:hAnsi="Sans Serif Collection" w:cs="Sans Serif Collection"/>
          <w:b/>
          <w:bCs/>
        </w:rPr>
        <w:t xml:space="preserve">, </w:t>
      </w:r>
      <w:r w:rsidR="00142EDF" w:rsidRPr="00142EDF">
        <w:rPr>
          <w:rFonts w:ascii="Sans Serif Collection" w:hAnsi="Sans Serif Collection" w:cs="Sans Serif Collection"/>
          <w:b/>
          <w:bCs/>
          <w:vertAlign w:val="superscript"/>
        </w:rPr>
        <w:t>6</w:t>
      </w:r>
      <w:r w:rsidR="00142EDF" w:rsidRPr="00142EDF">
        <w:rPr>
          <w:rFonts w:ascii="Sans Serif Collection" w:hAnsi="Sans Serif Collection" w:cs="Sans Serif Collection"/>
          <w:b/>
          <w:bCs/>
        </w:rPr>
        <w:t>Qasim Raza</w:t>
      </w:r>
    </w:p>
    <w:p w14:paraId="6BDA056F" w14:textId="7359B9CB" w:rsidR="00715E25" w:rsidRDefault="00715E25" w:rsidP="00142EDF">
      <w:pPr>
        <w:spacing w:after="0"/>
        <w:jc w:val="center"/>
        <w:rPr>
          <w:rFonts w:ascii="Times New Roman" w:hAnsi="Times New Roman" w:cs="Times New Roman"/>
          <w:b/>
          <w:bCs/>
        </w:rPr>
      </w:pPr>
    </w:p>
    <w:p w14:paraId="714D7F0B" w14:textId="260F618C" w:rsidR="00EF3F1E" w:rsidRPr="00142EDF" w:rsidRDefault="00715E25" w:rsidP="00142EDF">
      <w:pPr>
        <w:spacing w:after="0"/>
        <w:jc w:val="both"/>
        <w:rPr>
          <w:rFonts w:ascii="Georgia" w:hAnsi="Georgia" w:cs="Times New Roman"/>
          <w:b/>
          <w:bCs/>
          <w:sz w:val="20"/>
          <w:szCs w:val="20"/>
        </w:rPr>
      </w:pPr>
      <w:r w:rsidRPr="00142EDF">
        <w:rPr>
          <w:rFonts w:ascii="Georgia" w:hAnsi="Georgia" w:cs="Times New Roman"/>
          <w:b/>
          <w:bCs/>
          <w:sz w:val="20"/>
          <w:szCs w:val="20"/>
          <w:vertAlign w:val="superscript"/>
        </w:rPr>
        <w:t>1</w:t>
      </w:r>
      <w:r w:rsidRPr="00142EDF">
        <w:rPr>
          <w:rFonts w:ascii="Georgia" w:hAnsi="Georgia" w:cs="Times New Roman"/>
          <w:b/>
          <w:bCs/>
          <w:sz w:val="20"/>
          <w:szCs w:val="20"/>
        </w:rPr>
        <w:t>Assistant professor, Mayo Hospital, Lahore</w:t>
      </w:r>
    </w:p>
    <w:p w14:paraId="7CCAAE07" w14:textId="10856781" w:rsidR="00EF3F1E" w:rsidRPr="00142EDF" w:rsidRDefault="00EF3F1E" w:rsidP="00142EDF">
      <w:pPr>
        <w:spacing w:after="0"/>
        <w:jc w:val="both"/>
        <w:rPr>
          <w:rFonts w:ascii="Georgia" w:hAnsi="Georgia" w:cs="Times New Roman"/>
          <w:b/>
          <w:bCs/>
          <w:sz w:val="20"/>
          <w:szCs w:val="20"/>
        </w:rPr>
      </w:pPr>
      <w:r w:rsidRPr="00142EDF">
        <w:rPr>
          <w:rFonts w:ascii="Georgia" w:hAnsi="Georgia" w:cs="Times New Roman"/>
          <w:b/>
          <w:bCs/>
          <w:sz w:val="20"/>
          <w:szCs w:val="20"/>
          <w:vertAlign w:val="superscript"/>
        </w:rPr>
        <w:t>2</w:t>
      </w:r>
      <w:r w:rsidRPr="00142EDF">
        <w:rPr>
          <w:rFonts w:ascii="Georgia" w:hAnsi="Georgia" w:cs="Times New Roman"/>
          <w:b/>
          <w:bCs/>
          <w:sz w:val="20"/>
          <w:szCs w:val="20"/>
        </w:rPr>
        <w:t xml:space="preserve">Department of Environmental Sciences, Sindh </w:t>
      </w:r>
      <w:proofErr w:type="spellStart"/>
      <w:r w:rsidRPr="00142EDF">
        <w:rPr>
          <w:rFonts w:ascii="Georgia" w:hAnsi="Georgia" w:cs="Times New Roman"/>
          <w:b/>
          <w:bCs/>
          <w:sz w:val="20"/>
          <w:szCs w:val="20"/>
        </w:rPr>
        <w:t>Madressatul</w:t>
      </w:r>
      <w:proofErr w:type="spellEnd"/>
      <w:r w:rsidRPr="00142EDF">
        <w:rPr>
          <w:rFonts w:ascii="Georgia" w:hAnsi="Georgia" w:cs="Times New Roman"/>
          <w:b/>
          <w:bCs/>
          <w:sz w:val="20"/>
          <w:szCs w:val="20"/>
        </w:rPr>
        <w:t xml:space="preserve"> Islam University</w:t>
      </w:r>
    </w:p>
    <w:p w14:paraId="530F3923" w14:textId="3211D955" w:rsidR="00EF3F1E" w:rsidRPr="00142EDF" w:rsidRDefault="00715E25" w:rsidP="00142EDF">
      <w:pPr>
        <w:spacing w:after="0"/>
        <w:jc w:val="both"/>
        <w:rPr>
          <w:rFonts w:ascii="Georgia" w:hAnsi="Georgia" w:cs="Times New Roman"/>
          <w:b/>
          <w:bCs/>
          <w:sz w:val="20"/>
          <w:szCs w:val="20"/>
        </w:rPr>
      </w:pPr>
      <w:r w:rsidRPr="00142EDF">
        <w:rPr>
          <w:rFonts w:ascii="Georgia" w:hAnsi="Georgia" w:cs="Times New Roman"/>
          <w:b/>
          <w:bCs/>
          <w:sz w:val="20"/>
          <w:szCs w:val="20"/>
          <w:vertAlign w:val="superscript"/>
        </w:rPr>
        <w:t>3</w:t>
      </w:r>
      <w:r w:rsidRPr="00142EDF">
        <w:rPr>
          <w:rFonts w:ascii="Georgia" w:hAnsi="Georgia" w:cs="Times New Roman"/>
          <w:b/>
          <w:bCs/>
          <w:sz w:val="20"/>
          <w:szCs w:val="20"/>
        </w:rPr>
        <w:t>Services Hospital, Lahore</w:t>
      </w:r>
    </w:p>
    <w:p w14:paraId="701F2C92" w14:textId="6511655E" w:rsidR="00EF3F1E" w:rsidRPr="00142EDF" w:rsidRDefault="004A0BB4" w:rsidP="00142EDF">
      <w:pPr>
        <w:spacing w:after="0"/>
        <w:jc w:val="both"/>
        <w:rPr>
          <w:rFonts w:ascii="Georgia" w:hAnsi="Georgia" w:cs="Times New Roman"/>
          <w:b/>
          <w:bCs/>
          <w:sz w:val="20"/>
          <w:szCs w:val="20"/>
        </w:rPr>
      </w:pPr>
      <w:r w:rsidRPr="00142EDF">
        <w:rPr>
          <w:rFonts w:ascii="Georgia" w:hAnsi="Georgia" w:cs="Times New Roman"/>
          <w:b/>
          <w:bCs/>
          <w:sz w:val="20"/>
          <w:szCs w:val="20"/>
          <w:vertAlign w:val="superscript"/>
        </w:rPr>
        <w:t>4</w:t>
      </w:r>
      <w:r w:rsidRPr="00142EDF">
        <w:rPr>
          <w:rFonts w:ascii="Georgia" w:hAnsi="Georgia" w:cs="Times New Roman"/>
          <w:b/>
          <w:bCs/>
          <w:sz w:val="20"/>
          <w:szCs w:val="20"/>
        </w:rPr>
        <w:t xml:space="preserve">Assistant Professor, </w:t>
      </w:r>
      <w:proofErr w:type="spellStart"/>
      <w:r w:rsidRPr="00142EDF">
        <w:rPr>
          <w:rFonts w:ascii="Georgia" w:hAnsi="Georgia" w:cs="Times New Roman"/>
          <w:b/>
          <w:bCs/>
          <w:sz w:val="20"/>
          <w:szCs w:val="20"/>
        </w:rPr>
        <w:t>Shifa</w:t>
      </w:r>
      <w:proofErr w:type="spellEnd"/>
      <w:r w:rsidRPr="00142EDF">
        <w:rPr>
          <w:rFonts w:ascii="Georgia" w:hAnsi="Georgia" w:cs="Times New Roman"/>
          <w:b/>
          <w:bCs/>
          <w:sz w:val="20"/>
          <w:szCs w:val="20"/>
        </w:rPr>
        <w:t xml:space="preserve"> International Hospital, Islamabad</w:t>
      </w:r>
    </w:p>
    <w:p w14:paraId="2434FD77" w14:textId="5ACEC1B6" w:rsidR="00EF3F1E" w:rsidRPr="00142EDF" w:rsidRDefault="004A0BB4" w:rsidP="00142EDF">
      <w:pPr>
        <w:spacing w:after="0"/>
        <w:jc w:val="both"/>
        <w:rPr>
          <w:rFonts w:ascii="Georgia" w:hAnsi="Georgia" w:cs="Times New Roman"/>
          <w:b/>
          <w:bCs/>
          <w:sz w:val="20"/>
          <w:szCs w:val="20"/>
        </w:rPr>
      </w:pPr>
      <w:r w:rsidRPr="00142EDF">
        <w:rPr>
          <w:rFonts w:ascii="Georgia" w:hAnsi="Georgia" w:cs="Times New Roman"/>
          <w:b/>
          <w:bCs/>
          <w:sz w:val="20"/>
          <w:szCs w:val="20"/>
          <w:vertAlign w:val="superscript"/>
        </w:rPr>
        <w:t>5</w:t>
      </w:r>
      <w:r w:rsidRPr="00142EDF">
        <w:rPr>
          <w:rFonts w:ascii="Georgia" w:hAnsi="Georgia" w:cs="Times New Roman"/>
          <w:b/>
          <w:bCs/>
          <w:sz w:val="20"/>
          <w:szCs w:val="20"/>
        </w:rPr>
        <w:t>Associate Professor, Jinnah Hospital, Lahore</w:t>
      </w:r>
    </w:p>
    <w:p w14:paraId="6F9D80F1" w14:textId="6A29A0ED" w:rsidR="00EF3F1E" w:rsidRPr="00142EDF" w:rsidRDefault="00DE53EE" w:rsidP="00142EDF">
      <w:pPr>
        <w:spacing w:after="0"/>
        <w:jc w:val="both"/>
        <w:rPr>
          <w:rFonts w:ascii="Georgia" w:hAnsi="Georgia" w:cs="Times New Roman"/>
          <w:b/>
          <w:bCs/>
          <w:sz w:val="20"/>
          <w:szCs w:val="20"/>
        </w:rPr>
      </w:pPr>
      <w:r w:rsidRPr="00142EDF">
        <w:rPr>
          <w:rFonts w:ascii="Georgia" w:hAnsi="Georgia" w:cs="Times New Roman"/>
          <w:b/>
          <w:bCs/>
          <w:sz w:val="20"/>
          <w:szCs w:val="20"/>
          <w:vertAlign w:val="superscript"/>
        </w:rPr>
        <w:t>6</w:t>
      </w:r>
      <w:r w:rsidRPr="00142EDF">
        <w:rPr>
          <w:rFonts w:ascii="Georgia" w:hAnsi="Georgia" w:cs="Times New Roman"/>
          <w:b/>
          <w:bCs/>
          <w:sz w:val="20"/>
          <w:szCs w:val="20"/>
        </w:rPr>
        <w:t>Assistant Professor, PIMS Islamabad</w:t>
      </w:r>
    </w:p>
    <w:p w14:paraId="4F34F502" w14:textId="3DA83607" w:rsidR="00F16758" w:rsidRDefault="00F16758" w:rsidP="00F16758">
      <w:pPr>
        <w:spacing w:after="0"/>
        <w:rPr>
          <w:rFonts w:ascii="Times New Roman" w:hAnsi="Times New Roman" w:cs="Times New Roman"/>
          <w:b/>
          <w:bCs/>
        </w:rPr>
      </w:pPr>
    </w:p>
    <w:p w14:paraId="792D7E62" w14:textId="61567F9E" w:rsidR="00F16758" w:rsidRDefault="00F16758" w:rsidP="00F16758">
      <w:pPr>
        <w:spacing w:after="0"/>
        <w:rPr>
          <w:rFonts w:ascii="Times New Roman" w:hAnsi="Times New Roman" w:cs="Times New Roman"/>
          <w:b/>
          <w:bCs/>
        </w:rPr>
      </w:pPr>
    </w:p>
    <w:p w14:paraId="4E6AC0B7" w14:textId="70701108" w:rsidR="00F16758" w:rsidRDefault="00F16758" w:rsidP="00F16758">
      <w:pPr>
        <w:spacing w:after="0"/>
        <w:rPr>
          <w:rFonts w:ascii="Times New Roman" w:hAnsi="Times New Roman" w:cs="Times New Roman"/>
          <w:b/>
          <w:bCs/>
        </w:rPr>
      </w:pPr>
    </w:p>
    <w:p w14:paraId="164A56F8" w14:textId="6ACD3E36" w:rsidR="00F16758" w:rsidRDefault="00F16758" w:rsidP="00F16758">
      <w:pPr>
        <w:spacing w:after="0"/>
        <w:rPr>
          <w:rFonts w:ascii="Times New Roman" w:hAnsi="Times New Roman" w:cs="Times New Roman"/>
          <w:b/>
          <w:bCs/>
        </w:rPr>
      </w:pPr>
      <w:r>
        <w:rPr>
          <w:rFonts w:ascii="Times New Roman" w:hAnsi="Times New Roman" w:cs="Times New Roman"/>
          <w:b/>
          <w:bCs/>
        </w:rPr>
        <w:t>ABSTRACT:</w:t>
      </w:r>
    </w:p>
    <w:p w14:paraId="006EE725" w14:textId="16F9C2C7" w:rsidR="005E1DE7" w:rsidRPr="005E1DE7" w:rsidRDefault="005E1DE7" w:rsidP="005E1DE7">
      <w:pPr>
        <w:spacing w:after="0"/>
        <w:jc w:val="both"/>
        <w:rPr>
          <w:rFonts w:ascii="Times New Roman" w:hAnsi="Times New Roman" w:cs="Times New Roman"/>
          <w:b/>
          <w:bCs/>
        </w:rPr>
      </w:pPr>
      <w:r w:rsidRPr="005E1DE7">
        <w:rPr>
          <w:rFonts w:ascii="Times New Roman" w:hAnsi="Times New Roman" w:cs="Times New Roman"/>
          <w:b/>
          <w:bCs/>
        </w:rPr>
        <w:t>Background:</w:t>
      </w:r>
      <w:r>
        <w:rPr>
          <w:rFonts w:ascii="Times New Roman" w:hAnsi="Times New Roman" w:cs="Times New Roman"/>
          <w:b/>
          <w:bCs/>
        </w:rPr>
        <w:t xml:space="preserve"> </w:t>
      </w:r>
      <w:r w:rsidRPr="005E1DE7">
        <w:rPr>
          <w:rFonts w:ascii="Times New Roman" w:hAnsi="Times New Roman" w:cs="Times New Roman"/>
        </w:rPr>
        <w:t>Plastic pollution has posed a significant environmental challenge, especially in the food industry where single-use packaging is widespread. Edible packaging, derived from food waste, has emerged as a sustainable alternative with the potential to minimize plastic dependency, reduce waste, and promote environmental conservation.</w:t>
      </w:r>
    </w:p>
    <w:p w14:paraId="46A8D5BF" w14:textId="79850E01" w:rsidR="005E1DE7" w:rsidRPr="005E1DE7" w:rsidRDefault="005E1DE7" w:rsidP="005E1DE7">
      <w:pPr>
        <w:spacing w:after="0"/>
        <w:jc w:val="both"/>
        <w:rPr>
          <w:rFonts w:ascii="Times New Roman" w:hAnsi="Times New Roman" w:cs="Times New Roman"/>
        </w:rPr>
      </w:pPr>
      <w:r w:rsidRPr="005E1DE7">
        <w:rPr>
          <w:rFonts w:ascii="Times New Roman" w:hAnsi="Times New Roman" w:cs="Times New Roman"/>
          <w:b/>
          <w:bCs/>
        </w:rPr>
        <w:t>Aim:</w:t>
      </w:r>
      <w:r>
        <w:rPr>
          <w:rFonts w:ascii="Times New Roman" w:hAnsi="Times New Roman" w:cs="Times New Roman"/>
        </w:rPr>
        <w:t xml:space="preserve"> </w:t>
      </w:r>
      <w:r w:rsidRPr="005E1DE7">
        <w:rPr>
          <w:rFonts w:ascii="Times New Roman" w:hAnsi="Times New Roman" w:cs="Times New Roman"/>
        </w:rPr>
        <w:t>The study aimed to evaluate the feasibility, functionality, and environmental impact of producing edible packaging from food waste materials as a sustainable substitute for conventional plastic packaging in the food industry.</w:t>
      </w:r>
    </w:p>
    <w:p w14:paraId="7967B787" w14:textId="3095A970" w:rsidR="005E1DE7" w:rsidRPr="005E1DE7" w:rsidRDefault="005E1DE7" w:rsidP="005E1DE7">
      <w:pPr>
        <w:spacing w:after="0"/>
        <w:jc w:val="both"/>
        <w:rPr>
          <w:rFonts w:ascii="Times New Roman" w:hAnsi="Times New Roman" w:cs="Times New Roman"/>
        </w:rPr>
      </w:pPr>
      <w:r w:rsidRPr="005E1DE7">
        <w:rPr>
          <w:rFonts w:ascii="Times New Roman" w:hAnsi="Times New Roman" w:cs="Times New Roman"/>
          <w:b/>
          <w:bCs/>
        </w:rPr>
        <w:t>Methods:</w:t>
      </w:r>
      <w:r>
        <w:rPr>
          <w:rFonts w:ascii="Times New Roman" w:hAnsi="Times New Roman" w:cs="Times New Roman"/>
        </w:rPr>
        <w:t xml:space="preserve"> </w:t>
      </w:r>
      <w:r w:rsidRPr="005E1DE7">
        <w:rPr>
          <w:rFonts w:ascii="Times New Roman" w:hAnsi="Times New Roman" w:cs="Times New Roman"/>
        </w:rPr>
        <w:t>This research was conducted at Mayo Hospital, Lahore, over a one-year period from April 2024 to March 2025. A total of 120 food samples packaged using edible films derived from common food waste sources—such as fruit peels, vegetable pulp, and starch-rich residues—were analyzed. The films were evaluated based on mechanical strength, moisture resistance, biodegradability, sensory acceptability, and overall shelf-life enhancement. Comparative analysis was conducted with conventional plastic packaging under identical storage conditions.</w:t>
      </w:r>
    </w:p>
    <w:p w14:paraId="580F5FB3" w14:textId="1506B9EB" w:rsidR="005E1DE7" w:rsidRPr="005E1DE7" w:rsidRDefault="005E1DE7" w:rsidP="005E1DE7">
      <w:pPr>
        <w:spacing w:after="0"/>
        <w:jc w:val="both"/>
        <w:rPr>
          <w:rFonts w:ascii="Times New Roman" w:hAnsi="Times New Roman" w:cs="Times New Roman"/>
        </w:rPr>
      </w:pPr>
      <w:r w:rsidRPr="005E1DE7">
        <w:rPr>
          <w:rFonts w:ascii="Times New Roman" w:hAnsi="Times New Roman" w:cs="Times New Roman"/>
          <w:b/>
          <w:bCs/>
        </w:rPr>
        <w:t>Results:</w:t>
      </w:r>
      <w:r>
        <w:rPr>
          <w:rFonts w:ascii="Times New Roman" w:hAnsi="Times New Roman" w:cs="Times New Roman"/>
        </w:rPr>
        <w:t xml:space="preserve"> </w:t>
      </w:r>
      <w:r w:rsidRPr="005E1DE7">
        <w:rPr>
          <w:rFonts w:ascii="Times New Roman" w:hAnsi="Times New Roman" w:cs="Times New Roman"/>
        </w:rPr>
        <w:t>Edible packaging made from food waste exhibited satisfactory mechanical integrity and moisture barrier properties in 87% of the samples. Biodegradability tests revealed that 92% of the edible films decomposed entirely within 15 days under composting conditions, while plastic packaging remained intact. Additionally, 78% of consumers rated the sensory aspects of the edible packaging as acceptable. Shelf-life was preserved or extended in 85% of cases. The study demonstrated a statistically significant reduction (p &lt; 0.05) in environmental impact scores when edible packaging was used compared to plastic alternatives.</w:t>
      </w:r>
    </w:p>
    <w:p w14:paraId="066B3DA9" w14:textId="171F65AA" w:rsidR="005E1DE7" w:rsidRPr="005E1DE7" w:rsidRDefault="005E1DE7" w:rsidP="005E1DE7">
      <w:pPr>
        <w:spacing w:after="0"/>
        <w:jc w:val="both"/>
        <w:rPr>
          <w:rFonts w:ascii="Times New Roman" w:hAnsi="Times New Roman" w:cs="Times New Roman"/>
        </w:rPr>
      </w:pPr>
      <w:r w:rsidRPr="005E1DE7">
        <w:rPr>
          <w:rFonts w:ascii="Times New Roman" w:hAnsi="Times New Roman" w:cs="Times New Roman"/>
          <w:b/>
          <w:bCs/>
        </w:rPr>
        <w:t>Conclusion:</w:t>
      </w:r>
      <w:r>
        <w:rPr>
          <w:rFonts w:ascii="Times New Roman" w:hAnsi="Times New Roman" w:cs="Times New Roman"/>
        </w:rPr>
        <w:t xml:space="preserve"> </w:t>
      </w:r>
      <w:r w:rsidRPr="005E1DE7">
        <w:rPr>
          <w:rFonts w:ascii="Times New Roman" w:hAnsi="Times New Roman" w:cs="Times New Roman"/>
        </w:rPr>
        <w:t>The study concluded that edible packaging derived from food waste is a viable and environmentally sustainable alternative to plastic packaging. It not only reduced the ecological footprint but also maintained food quality and consumer acceptability. This innovative approach holds promise for large-scale application in the food industry to combat plastic pollution.</w:t>
      </w:r>
    </w:p>
    <w:p w14:paraId="5ED87D4D" w14:textId="6F96892B" w:rsidR="005E1DE7" w:rsidRDefault="005E1DE7" w:rsidP="005E1DE7">
      <w:pPr>
        <w:spacing w:after="0"/>
        <w:jc w:val="both"/>
        <w:rPr>
          <w:rFonts w:ascii="Times New Roman" w:hAnsi="Times New Roman" w:cs="Times New Roman"/>
        </w:rPr>
      </w:pPr>
      <w:r w:rsidRPr="005E1DE7">
        <w:rPr>
          <w:rFonts w:ascii="Times New Roman" w:hAnsi="Times New Roman" w:cs="Times New Roman"/>
          <w:b/>
          <w:bCs/>
        </w:rPr>
        <w:t>Keywords:</w:t>
      </w:r>
      <w:r>
        <w:rPr>
          <w:rFonts w:ascii="Times New Roman" w:hAnsi="Times New Roman" w:cs="Times New Roman"/>
        </w:rPr>
        <w:t xml:space="preserve"> </w:t>
      </w:r>
      <w:r w:rsidRPr="005E1DE7">
        <w:rPr>
          <w:rFonts w:ascii="Times New Roman" w:hAnsi="Times New Roman" w:cs="Times New Roman"/>
        </w:rPr>
        <w:t>Edible packaging, food waste utilization, plastic pollution, sustainability, biodegradable films, food industry innovation, environmental impact.</w:t>
      </w:r>
    </w:p>
    <w:p w14:paraId="7D193BB1" w14:textId="238ED27D" w:rsidR="005E1DE7" w:rsidRDefault="005E1DE7" w:rsidP="005E1DE7">
      <w:pPr>
        <w:spacing w:after="0"/>
        <w:jc w:val="both"/>
        <w:rPr>
          <w:rFonts w:ascii="Times New Roman" w:hAnsi="Times New Roman" w:cs="Times New Roman"/>
          <w:b/>
          <w:bCs/>
        </w:rPr>
      </w:pPr>
      <w:r w:rsidRPr="005E1DE7">
        <w:rPr>
          <w:rFonts w:ascii="Times New Roman" w:hAnsi="Times New Roman" w:cs="Times New Roman"/>
          <w:b/>
          <w:bCs/>
        </w:rPr>
        <w:t>INTRODUCTION:</w:t>
      </w:r>
    </w:p>
    <w:p w14:paraId="714BE3E7" w14:textId="104155C6" w:rsidR="005E1DE7" w:rsidRPr="005E1DE7" w:rsidRDefault="005E1DE7" w:rsidP="005E1DE7">
      <w:pPr>
        <w:spacing w:after="0"/>
        <w:jc w:val="both"/>
        <w:rPr>
          <w:rFonts w:ascii="Times New Roman" w:hAnsi="Times New Roman" w:cs="Times New Roman"/>
        </w:rPr>
      </w:pPr>
      <w:r w:rsidRPr="005E1DE7">
        <w:rPr>
          <w:rFonts w:ascii="Times New Roman" w:hAnsi="Times New Roman" w:cs="Times New Roman"/>
        </w:rPr>
        <w:lastRenderedPageBreak/>
        <w:t>Plastic packaging had played a significant role in preserving food quality, extending shelf-life, and ensuring product safety within the food industry. However, its excessive and widespread use had led to severe environmental challenges, particularly due to the non-biodegradable nature of plastic materials. These plastic wastes had accumulated in landfills and marine environments, contributing heavily to global pollution and posing serious threats to wildlife, ecosystems, and human health</w:t>
      </w:r>
      <w:r w:rsidR="006A024F">
        <w:rPr>
          <w:rFonts w:ascii="Times New Roman" w:hAnsi="Times New Roman" w:cs="Times New Roman"/>
        </w:rPr>
        <w:t xml:space="preserve"> [1]</w:t>
      </w:r>
      <w:r w:rsidRPr="005E1DE7">
        <w:rPr>
          <w:rFonts w:ascii="Times New Roman" w:hAnsi="Times New Roman" w:cs="Times New Roman"/>
        </w:rPr>
        <w:t>. As awareness of the ecological impact of plastic waste grew, researchers and industries had increasingly turned their attention toward sustainable and biodegradable alternatives, with edible packaging emerging as a promising solution.</w:t>
      </w:r>
    </w:p>
    <w:p w14:paraId="65293624" w14:textId="5C966939" w:rsidR="005E1DE7" w:rsidRPr="005E1DE7" w:rsidRDefault="005E1DE7" w:rsidP="005E1DE7">
      <w:pPr>
        <w:spacing w:after="0"/>
        <w:jc w:val="both"/>
        <w:rPr>
          <w:rFonts w:ascii="Times New Roman" w:hAnsi="Times New Roman" w:cs="Times New Roman"/>
        </w:rPr>
      </w:pPr>
      <w:r w:rsidRPr="005E1DE7">
        <w:rPr>
          <w:rFonts w:ascii="Times New Roman" w:hAnsi="Times New Roman" w:cs="Times New Roman"/>
        </w:rPr>
        <w:t>Edible packaging referred to films or coatings made from food-grade materials that could be safely consumed along with the product or easily degraded in the environment. Initially, these packaging materials had been developed using natural polymers such as starch, proteins, lipids, and polysaccharides</w:t>
      </w:r>
      <w:r w:rsidR="006A024F">
        <w:rPr>
          <w:rFonts w:ascii="Times New Roman" w:hAnsi="Times New Roman" w:cs="Times New Roman"/>
        </w:rPr>
        <w:t xml:space="preserve"> [2]</w:t>
      </w:r>
      <w:r w:rsidRPr="005E1DE7">
        <w:rPr>
          <w:rFonts w:ascii="Times New Roman" w:hAnsi="Times New Roman" w:cs="Times New Roman"/>
        </w:rPr>
        <w:t>. While effective, the production of such packaging still relied on fresh agricultural resources, which posed concerns regarding food security and the ethical use of food for non-nutritional purposes. Consequently, attention had shifted towards utilizing food waste—such as fruit peels, vegetable scraps, and other agro-industrial byproducts—as a raw material for edible packaging. This approach had aligned with the principles of a circular economy, focusing on waste reduction, resource efficiency, and environmental sustainability</w:t>
      </w:r>
      <w:r w:rsidR="006A024F">
        <w:rPr>
          <w:rFonts w:ascii="Times New Roman" w:hAnsi="Times New Roman" w:cs="Times New Roman"/>
        </w:rPr>
        <w:t xml:space="preserve"> [3]</w:t>
      </w:r>
      <w:r w:rsidRPr="005E1DE7">
        <w:rPr>
          <w:rFonts w:ascii="Times New Roman" w:hAnsi="Times New Roman" w:cs="Times New Roman"/>
        </w:rPr>
        <w:t>.</w:t>
      </w:r>
    </w:p>
    <w:p w14:paraId="4E7F6407" w14:textId="7E537656" w:rsidR="005E1DE7" w:rsidRPr="005E1DE7" w:rsidRDefault="005E1DE7" w:rsidP="005E1DE7">
      <w:pPr>
        <w:spacing w:after="0"/>
        <w:jc w:val="both"/>
        <w:rPr>
          <w:rFonts w:ascii="Times New Roman" w:hAnsi="Times New Roman" w:cs="Times New Roman"/>
        </w:rPr>
      </w:pPr>
      <w:r w:rsidRPr="005E1DE7">
        <w:rPr>
          <w:rFonts w:ascii="Times New Roman" w:hAnsi="Times New Roman" w:cs="Times New Roman"/>
        </w:rPr>
        <w:t>In the past decade, numerous studies had demonstrated the potential of various food waste sources in producing functional and eco-friendly edible films. For instance, banana peels, potato peels, citrus rinds, and spent grains had all been examined for their film-forming properties, moisture barriers, and antioxidant capacities. These waste-derived materials not only offered a low-cost and renewable source for packaging but also minimized the environmental burden associated with waste disposal</w:t>
      </w:r>
      <w:r w:rsidR="006A024F">
        <w:rPr>
          <w:rFonts w:ascii="Times New Roman" w:hAnsi="Times New Roman" w:cs="Times New Roman"/>
        </w:rPr>
        <w:t xml:space="preserve"> [4]</w:t>
      </w:r>
      <w:r w:rsidRPr="005E1DE7">
        <w:rPr>
          <w:rFonts w:ascii="Times New Roman" w:hAnsi="Times New Roman" w:cs="Times New Roman"/>
        </w:rPr>
        <w:t>. Additionally, the incorporation of natural antimicrobial and antioxidant agents from food waste had enhanced the functional properties of these films, further promoting their application in food preservation.</w:t>
      </w:r>
    </w:p>
    <w:p w14:paraId="4BBDC0E9" w14:textId="5FF6E817" w:rsidR="005E1DE7" w:rsidRPr="005E1DE7" w:rsidRDefault="005E1DE7" w:rsidP="005E1DE7">
      <w:pPr>
        <w:spacing w:after="0"/>
        <w:jc w:val="both"/>
        <w:rPr>
          <w:rFonts w:ascii="Times New Roman" w:hAnsi="Times New Roman" w:cs="Times New Roman"/>
        </w:rPr>
      </w:pPr>
      <w:r w:rsidRPr="005E1DE7">
        <w:rPr>
          <w:rFonts w:ascii="Times New Roman" w:hAnsi="Times New Roman" w:cs="Times New Roman"/>
        </w:rPr>
        <w:t>The use of food waste for edible packaging had also addressed key sustainability goals, including the reduction of greenhouse gas emissions and reliance on fossil-based plastics. By converting biodegradable waste into value-added products, this innovation supported waste valorization while reducing the ecological footprint of food production and consumption</w:t>
      </w:r>
      <w:r w:rsidR="00B03246">
        <w:rPr>
          <w:rFonts w:ascii="Times New Roman" w:hAnsi="Times New Roman" w:cs="Times New Roman"/>
        </w:rPr>
        <w:t xml:space="preserve"> [5]</w:t>
      </w:r>
      <w:r w:rsidRPr="005E1DE7">
        <w:rPr>
          <w:rFonts w:ascii="Times New Roman" w:hAnsi="Times New Roman" w:cs="Times New Roman"/>
        </w:rPr>
        <w:t>. The food industry, especially in developing countries, had begun to explore these strategies to improve sustainability, reduce costs, and meet increasing consumer demand for eco-conscious products.</w:t>
      </w:r>
    </w:p>
    <w:p w14:paraId="5FC66C4E" w14:textId="3FFACDBD" w:rsidR="005E1DE7" w:rsidRPr="005E1DE7" w:rsidRDefault="005E1DE7" w:rsidP="005E1DE7">
      <w:pPr>
        <w:spacing w:after="0"/>
        <w:jc w:val="both"/>
        <w:rPr>
          <w:rFonts w:ascii="Times New Roman" w:hAnsi="Times New Roman" w:cs="Times New Roman"/>
        </w:rPr>
      </w:pPr>
      <w:r w:rsidRPr="005E1DE7">
        <w:rPr>
          <w:rFonts w:ascii="Times New Roman" w:hAnsi="Times New Roman" w:cs="Times New Roman"/>
        </w:rPr>
        <w:t>Despite its advantages, the implementation of edible packaging from food waste had faced several technical and regulatory challenges. Variability in the composition of food waste, difficulties in standardizing film properties, limited mechanical strength, and concerns over consumer acceptance had posed obstacles to widespread adoption</w:t>
      </w:r>
      <w:r w:rsidR="00B03246">
        <w:rPr>
          <w:rFonts w:ascii="Times New Roman" w:hAnsi="Times New Roman" w:cs="Times New Roman"/>
        </w:rPr>
        <w:t xml:space="preserve"> [6]</w:t>
      </w:r>
      <w:r w:rsidRPr="005E1DE7">
        <w:rPr>
          <w:rFonts w:ascii="Times New Roman" w:hAnsi="Times New Roman" w:cs="Times New Roman"/>
        </w:rPr>
        <w:t>. Nevertheless, advancements in food science and material engineering had gradually addressed many of these issues, improving the feasibility and performance of these biodegradable films.</w:t>
      </w:r>
    </w:p>
    <w:p w14:paraId="392DDA01" w14:textId="3A5A8D49" w:rsidR="005E1DE7" w:rsidRDefault="005E1DE7" w:rsidP="005E1DE7">
      <w:pPr>
        <w:spacing w:after="0"/>
        <w:jc w:val="both"/>
        <w:rPr>
          <w:rFonts w:ascii="Times New Roman" w:hAnsi="Times New Roman" w:cs="Times New Roman"/>
        </w:rPr>
      </w:pPr>
      <w:r w:rsidRPr="005E1DE7">
        <w:rPr>
          <w:rFonts w:ascii="Times New Roman" w:hAnsi="Times New Roman" w:cs="Times New Roman"/>
        </w:rPr>
        <w:t>In summary, edible packaging derived from food waste had represented a sustainable and innovative approach to addressing the growing issue of plastic pollution in the food industry</w:t>
      </w:r>
      <w:r w:rsidR="00B03246">
        <w:rPr>
          <w:rFonts w:ascii="Times New Roman" w:hAnsi="Times New Roman" w:cs="Times New Roman"/>
        </w:rPr>
        <w:t xml:space="preserve"> [7]</w:t>
      </w:r>
      <w:r w:rsidRPr="005E1DE7">
        <w:rPr>
          <w:rFonts w:ascii="Times New Roman" w:hAnsi="Times New Roman" w:cs="Times New Roman"/>
        </w:rPr>
        <w:t>. It had provided an environmentally friendly alternative to conventional packaging, reduced food and plastic waste, and promoted the development of circular economy models. As global environmental concerns intensified, the pursuit of such eco-compatible solutions had gained considerable importance in both research and industrial domains</w:t>
      </w:r>
      <w:r w:rsidR="00B03246">
        <w:rPr>
          <w:rFonts w:ascii="Times New Roman" w:hAnsi="Times New Roman" w:cs="Times New Roman"/>
        </w:rPr>
        <w:t xml:space="preserve"> [8]</w:t>
      </w:r>
      <w:r w:rsidRPr="005E1DE7">
        <w:rPr>
          <w:rFonts w:ascii="Times New Roman" w:hAnsi="Times New Roman" w:cs="Times New Roman"/>
        </w:rPr>
        <w:t>.</w:t>
      </w:r>
    </w:p>
    <w:p w14:paraId="7C87F097" w14:textId="175CD454" w:rsidR="00EC0503" w:rsidRDefault="00EC0503" w:rsidP="005E1DE7">
      <w:pPr>
        <w:spacing w:after="0"/>
        <w:jc w:val="both"/>
        <w:rPr>
          <w:rFonts w:ascii="Times New Roman" w:hAnsi="Times New Roman" w:cs="Times New Roman"/>
          <w:b/>
          <w:bCs/>
        </w:rPr>
      </w:pPr>
      <w:r w:rsidRPr="00EC0503">
        <w:rPr>
          <w:rFonts w:ascii="Times New Roman" w:hAnsi="Times New Roman" w:cs="Times New Roman"/>
          <w:b/>
          <w:bCs/>
        </w:rPr>
        <w:t>MATERIALS AND METHODS:</w:t>
      </w:r>
    </w:p>
    <w:p w14:paraId="67580F2D" w14:textId="4341046D" w:rsidR="00EC0503" w:rsidRPr="00EC0503" w:rsidRDefault="00EC0503" w:rsidP="00EC0503">
      <w:pPr>
        <w:spacing w:after="0"/>
        <w:jc w:val="both"/>
        <w:rPr>
          <w:rFonts w:ascii="Times New Roman" w:hAnsi="Times New Roman" w:cs="Times New Roman"/>
        </w:rPr>
      </w:pPr>
      <w:r w:rsidRPr="00EC0503">
        <w:rPr>
          <w:rFonts w:ascii="Times New Roman" w:hAnsi="Times New Roman" w:cs="Times New Roman"/>
        </w:rPr>
        <w:t>This study was conducted at Mayo Hospital, Lahore, over a 12-month period from April 2024 to March 2025. A total of 120 participants were included, comprising professionals from the food industry, hospital dietary units, packaging departments, environmental health staff, and food science researchers. The study adopted a mixed-methods approach, integrating both experimental and observational methodologies to assess the feasibility, sustainability, and performance of edible packaging derived from food waste.</w:t>
      </w:r>
    </w:p>
    <w:p w14:paraId="384B2689" w14:textId="77777777" w:rsidR="00EC0503" w:rsidRPr="00EC0503" w:rsidRDefault="00EC0503" w:rsidP="00EC0503">
      <w:pPr>
        <w:spacing w:after="0"/>
        <w:jc w:val="both"/>
        <w:rPr>
          <w:rFonts w:ascii="Times New Roman" w:hAnsi="Times New Roman" w:cs="Times New Roman"/>
        </w:rPr>
      </w:pPr>
      <w:r w:rsidRPr="00EC0503">
        <w:rPr>
          <w:rFonts w:ascii="Times New Roman" w:hAnsi="Times New Roman" w:cs="Times New Roman"/>
        </w:rPr>
        <w:lastRenderedPageBreak/>
        <w:t>The experimental aspect of the study involved the development and testing of edible films and coatings using selected food waste materials. Commonly discarded food items such as banana peels, potato peels, citrus peels, and leftover pulps from fruit and vegetable processing were collected from the hospital’s dietary unit and local food processing units. These materials were cleaned, dried, and ground into fine powders. Hydrocolloids such as pectin, starch, and gelatin were extracted or incorporated from the waste sources or supplemented from commercial stocks to enhance film-forming properties.</w:t>
      </w:r>
    </w:p>
    <w:p w14:paraId="7337BFA7" w14:textId="77777777" w:rsidR="00EC0503" w:rsidRPr="00EC0503" w:rsidRDefault="00EC0503" w:rsidP="00EC0503">
      <w:pPr>
        <w:spacing w:after="0"/>
        <w:jc w:val="both"/>
        <w:rPr>
          <w:rFonts w:ascii="Times New Roman" w:hAnsi="Times New Roman" w:cs="Times New Roman"/>
        </w:rPr>
      </w:pPr>
      <w:r w:rsidRPr="00EC0503">
        <w:rPr>
          <w:rFonts w:ascii="Times New Roman" w:hAnsi="Times New Roman" w:cs="Times New Roman"/>
        </w:rPr>
        <w:t>Various formulations were developed by combining these waste-derived powders with natural plasticizers like glycerol and sorbitol. The mixtures were cast into thin films and allowed to dry at controlled room temperature. Once dried, the films were tested for thickness, tensile strength, water vapor permeability, solubility, biodegradability, and overall structural integrity using standard ASTM protocols.</w:t>
      </w:r>
    </w:p>
    <w:p w14:paraId="386BD2A5" w14:textId="77777777" w:rsidR="00EC0503" w:rsidRPr="00EC0503" w:rsidRDefault="00EC0503" w:rsidP="00EC0503">
      <w:pPr>
        <w:spacing w:after="0"/>
        <w:jc w:val="both"/>
        <w:rPr>
          <w:rFonts w:ascii="Times New Roman" w:hAnsi="Times New Roman" w:cs="Times New Roman"/>
        </w:rPr>
      </w:pPr>
      <w:r w:rsidRPr="00EC0503">
        <w:rPr>
          <w:rFonts w:ascii="Times New Roman" w:hAnsi="Times New Roman" w:cs="Times New Roman"/>
        </w:rPr>
        <w:t>Simultaneously, sensory acceptability and safety assessments were conducted. Thirty participants from the study population were selected randomly to assess sensory attributes, including appearance, texture, and odor. Microbiological safety testing was carried out in the Mayo Hospital laboratory to ensure the absence of pathogenic contamination, including E. coli, Salmonella, and Listeria monocytogenes.</w:t>
      </w:r>
    </w:p>
    <w:p w14:paraId="1F0A8234" w14:textId="77777777" w:rsidR="00EC0503" w:rsidRPr="00EC0503" w:rsidRDefault="00EC0503" w:rsidP="00EC0503">
      <w:pPr>
        <w:spacing w:after="0"/>
        <w:jc w:val="both"/>
        <w:rPr>
          <w:rFonts w:ascii="Times New Roman" w:hAnsi="Times New Roman" w:cs="Times New Roman"/>
        </w:rPr>
      </w:pPr>
      <w:r w:rsidRPr="00EC0503">
        <w:rPr>
          <w:rFonts w:ascii="Times New Roman" w:hAnsi="Times New Roman" w:cs="Times New Roman"/>
        </w:rPr>
        <w:t>For the observational component, the study explored attitudes, awareness, and acceptance of edible packaging among consumers and food service professionals. Structured questionnaires and semi-structured interviews were administered to 90 participants, including hospital food handlers, packaging workers, dieticians, and patients. The questionnaire focused on awareness of plastic pollution, willingness to use edible packaging, perceived benefits, safety concerns, and perceived barriers to adoption.</w:t>
      </w:r>
    </w:p>
    <w:p w14:paraId="1D71C931" w14:textId="77777777" w:rsidR="00EC0503" w:rsidRPr="00EC0503" w:rsidRDefault="00EC0503" w:rsidP="00EC0503">
      <w:pPr>
        <w:spacing w:after="0"/>
        <w:jc w:val="both"/>
        <w:rPr>
          <w:rFonts w:ascii="Times New Roman" w:hAnsi="Times New Roman" w:cs="Times New Roman"/>
        </w:rPr>
      </w:pPr>
      <w:r w:rsidRPr="00EC0503">
        <w:rPr>
          <w:rFonts w:ascii="Times New Roman" w:hAnsi="Times New Roman" w:cs="Times New Roman"/>
        </w:rPr>
        <w:t>Quantitative data from mechanical and physicochemical tests were analyzed using SPSS version 26. Descriptive statistics (means, standard deviations, and percentages) were generated, and inferential statistics (ANOVA and chi-square tests) were used to compare performance across different formulations. Qualitative data from interviews were transcribed and thematically analyzed to identify common perceptions and concerns regarding the use of edible packaging.</w:t>
      </w:r>
    </w:p>
    <w:p w14:paraId="02D6F8CC" w14:textId="77777777" w:rsidR="00EC0503" w:rsidRPr="00EC0503" w:rsidRDefault="00EC0503" w:rsidP="00EC0503">
      <w:pPr>
        <w:spacing w:after="0"/>
        <w:jc w:val="both"/>
        <w:rPr>
          <w:rFonts w:ascii="Times New Roman" w:hAnsi="Times New Roman" w:cs="Times New Roman"/>
        </w:rPr>
      </w:pPr>
      <w:r w:rsidRPr="00EC0503">
        <w:rPr>
          <w:rFonts w:ascii="Times New Roman" w:hAnsi="Times New Roman" w:cs="Times New Roman"/>
        </w:rPr>
        <w:t>All participants were provided with written informed consent forms prior to inclusion in the study. Ethical approval for the study was obtained from the Institutional Review Board of Mayo Hospital, Lahore. Measures were taken to ensure the privacy and confidentiality of all respondents, and all experiments were conducted in accordance with the hospital’s environmental and safety protocols.</w:t>
      </w:r>
    </w:p>
    <w:p w14:paraId="5F4A576E" w14:textId="1DD303AF" w:rsidR="00EC0503" w:rsidRPr="00EC0503" w:rsidRDefault="00EC0503" w:rsidP="005E1DE7">
      <w:pPr>
        <w:spacing w:after="0"/>
        <w:jc w:val="both"/>
        <w:rPr>
          <w:rFonts w:ascii="Times New Roman" w:hAnsi="Times New Roman" w:cs="Times New Roman"/>
        </w:rPr>
      </w:pPr>
      <w:r w:rsidRPr="00EC0503">
        <w:rPr>
          <w:rFonts w:ascii="Times New Roman" w:hAnsi="Times New Roman" w:cs="Times New Roman"/>
        </w:rPr>
        <w:t>By integrating practical experimentation with social research, the methodology enabled a comprehensive evaluation of edible packaging made from food waste, addressing both technical viability and social receptivity. The combination of laboratory trials and participant feedback provided a holistic understanding of the potential for replacing conventional plastic packaging with sustainable, biodegradable alternatives in the food industry.</w:t>
      </w:r>
    </w:p>
    <w:p w14:paraId="0153E618" w14:textId="0E257D98" w:rsidR="00D0124D" w:rsidRDefault="00EC0503" w:rsidP="005E1DE7">
      <w:pPr>
        <w:spacing w:after="0"/>
        <w:jc w:val="both"/>
        <w:rPr>
          <w:rFonts w:ascii="Times New Roman" w:hAnsi="Times New Roman" w:cs="Times New Roman"/>
          <w:b/>
          <w:bCs/>
        </w:rPr>
      </w:pPr>
      <w:r w:rsidRPr="00EC0503">
        <w:rPr>
          <w:rFonts w:ascii="Times New Roman" w:hAnsi="Times New Roman" w:cs="Times New Roman"/>
          <w:b/>
          <w:bCs/>
        </w:rPr>
        <w:t>RESULTS:</w:t>
      </w:r>
    </w:p>
    <w:p w14:paraId="608B8B16" w14:textId="77777777" w:rsidR="00556717" w:rsidRPr="00556717" w:rsidRDefault="00556717" w:rsidP="00556717">
      <w:pPr>
        <w:spacing w:after="0"/>
        <w:jc w:val="both"/>
        <w:rPr>
          <w:rFonts w:ascii="Times New Roman" w:hAnsi="Times New Roman" w:cs="Times New Roman"/>
        </w:rPr>
      </w:pPr>
      <w:r w:rsidRPr="00556717">
        <w:rPr>
          <w:rFonts w:ascii="Times New Roman" w:hAnsi="Times New Roman" w:cs="Times New Roman"/>
        </w:rPr>
        <w:t>During the study period, a total of 120 participants, including food technologists, environmental scientists, and packaging experts, were engaged to evaluate the feasibility, performance, and sustainability of edible packaging derived from food waste such as banana peels, potato starch, and citrus fiber. The collected data was analyzed to assess mechanical strength, biodegradability, and user acceptability of the developed edible packaging. Two key tables summarize the findings:</w:t>
      </w:r>
    </w:p>
    <w:p w14:paraId="6463B71D" w14:textId="77777777" w:rsidR="00556717" w:rsidRPr="00556717" w:rsidRDefault="00556717" w:rsidP="00556717">
      <w:pPr>
        <w:spacing w:after="0"/>
        <w:jc w:val="both"/>
        <w:rPr>
          <w:rFonts w:ascii="Times New Roman" w:hAnsi="Times New Roman" w:cs="Times New Roman"/>
          <w:b/>
          <w:bCs/>
        </w:rPr>
      </w:pPr>
    </w:p>
    <w:p w14:paraId="4F4FF347" w14:textId="21314D3D" w:rsidR="00D0124D" w:rsidRDefault="00556717" w:rsidP="00556717">
      <w:pPr>
        <w:spacing w:after="0"/>
        <w:jc w:val="both"/>
        <w:rPr>
          <w:rFonts w:ascii="Times New Roman" w:hAnsi="Times New Roman" w:cs="Times New Roman"/>
          <w:b/>
          <w:bCs/>
        </w:rPr>
      </w:pPr>
      <w:r w:rsidRPr="00556717">
        <w:rPr>
          <w:rFonts w:ascii="Times New Roman" w:hAnsi="Times New Roman" w:cs="Times New Roman"/>
          <w:b/>
          <w:bCs/>
        </w:rPr>
        <w:t>Table 1: Physical and Functional Properties of Edible Packaging Films Compared to Conventional Plastic Films</w:t>
      </w:r>
      <w:r>
        <w:rPr>
          <w:rFonts w:ascii="Times New Roman" w:hAnsi="Times New Roman" w:cs="Times New Roman"/>
          <w:b/>
          <w:bCs/>
        </w:rPr>
        <w:t>:</w:t>
      </w:r>
    </w:p>
    <w:p w14:paraId="7B6CD9A0" w14:textId="19E5BF5F" w:rsidR="00556717" w:rsidRDefault="00556717" w:rsidP="00556717">
      <w:pPr>
        <w:spacing w:after="0"/>
        <w:jc w:val="both"/>
        <w:rPr>
          <w:rFonts w:ascii="Times New Roman" w:hAnsi="Times New Roman" w:cs="Times New Roman"/>
          <w:b/>
          <w:bCs/>
        </w:rPr>
      </w:pPr>
    </w:p>
    <w:tbl>
      <w:tblPr>
        <w:tblStyle w:val="TableGrid"/>
        <w:tblW w:w="0" w:type="auto"/>
        <w:tblLook w:val="04A0" w:firstRow="1" w:lastRow="0" w:firstColumn="1" w:lastColumn="0" w:noHBand="0" w:noVBand="1"/>
      </w:tblPr>
      <w:tblGrid>
        <w:gridCol w:w="1870"/>
        <w:gridCol w:w="1870"/>
        <w:gridCol w:w="1870"/>
        <w:gridCol w:w="1870"/>
        <w:gridCol w:w="1870"/>
      </w:tblGrid>
      <w:tr w:rsidR="00556717" w:rsidRPr="00556717" w14:paraId="5AB4C0BF" w14:textId="77777777" w:rsidTr="00556717">
        <w:tc>
          <w:tcPr>
            <w:tcW w:w="1870" w:type="dxa"/>
          </w:tcPr>
          <w:p w14:paraId="1CF91C2D" w14:textId="77777777" w:rsidR="00556717" w:rsidRPr="00556717" w:rsidRDefault="00556717" w:rsidP="0098686E">
            <w:pPr>
              <w:jc w:val="center"/>
              <w:rPr>
                <w:rFonts w:ascii="Times New Roman" w:hAnsi="Times New Roman" w:cs="Times New Roman"/>
                <w:b/>
                <w:bCs/>
              </w:rPr>
            </w:pPr>
            <w:r w:rsidRPr="00556717">
              <w:rPr>
                <w:rFonts w:ascii="Times New Roman" w:hAnsi="Times New Roman" w:cs="Times New Roman"/>
                <w:b/>
                <w:bCs/>
              </w:rPr>
              <w:t>Property</w:t>
            </w:r>
          </w:p>
        </w:tc>
        <w:tc>
          <w:tcPr>
            <w:tcW w:w="1870" w:type="dxa"/>
          </w:tcPr>
          <w:p w14:paraId="1BBAAF6F" w14:textId="77777777" w:rsidR="00556717" w:rsidRPr="00556717" w:rsidRDefault="00556717" w:rsidP="0098686E">
            <w:pPr>
              <w:jc w:val="center"/>
              <w:rPr>
                <w:rFonts w:ascii="Times New Roman" w:hAnsi="Times New Roman" w:cs="Times New Roman"/>
                <w:b/>
                <w:bCs/>
              </w:rPr>
            </w:pPr>
            <w:r w:rsidRPr="00556717">
              <w:rPr>
                <w:rFonts w:ascii="Times New Roman" w:hAnsi="Times New Roman" w:cs="Times New Roman"/>
                <w:b/>
                <w:bCs/>
              </w:rPr>
              <w:t>Banana Peel Film</w:t>
            </w:r>
          </w:p>
        </w:tc>
        <w:tc>
          <w:tcPr>
            <w:tcW w:w="1870" w:type="dxa"/>
          </w:tcPr>
          <w:p w14:paraId="63E8FAEE" w14:textId="77777777" w:rsidR="00556717" w:rsidRPr="00556717" w:rsidRDefault="00556717" w:rsidP="0098686E">
            <w:pPr>
              <w:jc w:val="center"/>
              <w:rPr>
                <w:rFonts w:ascii="Times New Roman" w:hAnsi="Times New Roman" w:cs="Times New Roman"/>
                <w:b/>
                <w:bCs/>
              </w:rPr>
            </w:pPr>
            <w:r w:rsidRPr="00556717">
              <w:rPr>
                <w:rFonts w:ascii="Times New Roman" w:hAnsi="Times New Roman" w:cs="Times New Roman"/>
                <w:b/>
                <w:bCs/>
              </w:rPr>
              <w:t>Potato Starch Film</w:t>
            </w:r>
          </w:p>
        </w:tc>
        <w:tc>
          <w:tcPr>
            <w:tcW w:w="1870" w:type="dxa"/>
          </w:tcPr>
          <w:p w14:paraId="7BEF72D8" w14:textId="77777777" w:rsidR="00556717" w:rsidRPr="00556717" w:rsidRDefault="00556717" w:rsidP="0098686E">
            <w:pPr>
              <w:jc w:val="center"/>
              <w:rPr>
                <w:rFonts w:ascii="Times New Roman" w:hAnsi="Times New Roman" w:cs="Times New Roman"/>
                <w:b/>
                <w:bCs/>
              </w:rPr>
            </w:pPr>
            <w:r w:rsidRPr="00556717">
              <w:rPr>
                <w:rFonts w:ascii="Times New Roman" w:hAnsi="Times New Roman" w:cs="Times New Roman"/>
                <w:b/>
                <w:bCs/>
              </w:rPr>
              <w:t>Citrus Fiber Film</w:t>
            </w:r>
          </w:p>
        </w:tc>
        <w:tc>
          <w:tcPr>
            <w:tcW w:w="1870" w:type="dxa"/>
          </w:tcPr>
          <w:p w14:paraId="2C15C85F" w14:textId="77777777" w:rsidR="00556717" w:rsidRPr="00556717" w:rsidRDefault="00556717" w:rsidP="0098686E">
            <w:pPr>
              <w:jc w:val="center"/>
              <w:rPr>
                <w:rFonts w:ascii="Times New Roman" w:hAnsi="Times New Roman" w:cs="Times New Roman"/>
                <w:b/>
                <w:bCs/>
              </w:rPr>
            </w:pPr>
            <w:r w:rsidRPr="00556717">
              <w:rPr>
                <w:rFonts w:ascii="Times New Roman" w:hAnsi="Times New Roman" w:cs="Times New Roman"/>
                <w:b/>
                <w:bCs/>
              </w:rPr>
              <w:t>Conventional Plastic Film</w:t>
            </w:r>
          </w:p>
        </w:tc>
      </w:tr>
      <w:tr w:rsidR="00556717" w:rsidRPr="00556717" w14:paraId="617CC3FA" w14:textId="77777777" w:rsidTr="00556717">
        <w:tc>
          <w:tcPr>
            <w:tcW w:w="1870" w:type="dxa"/>
          </w:tcPr>
          <w:p w14:paraId="6353503A" w14:textId="77777777" w:rsidR="00556717" w:rsidRPr="00556717" w:rsidRDefault="00556717" w:rsidP="0098686E">
            <w:pPr>
              <w:jc w:val="center"/>
              <w:rPr>
                <w:rFonts w:ascii="Times New Roman" w:hAnsi="Times New Roman" w:cs="Times New Roman"/>
              </w:rPr>
            </w:pPr>
            <w:r w:rsidRPr="00556717">
              <w:rPr>
                <w:rFonts w:ascii="Times New Roman" w:hAnsi="Times New Roman" w:cs="Times New Roman"/>
              </w:rPr>
              <w:t>Tensile Strength (MPa)</w:t>
            </w:r>
          </w:p>
        </w:tc>
        <w:tc>
          <w:tcPr>
            <w:tcW w:w="1870" w:type="dxa"/>
          </w:tcPr>
          <w:p w14:paraId="0E39B00B" w14:textId="77777777" w:rsidR="00556717" w:rsidRPr="00556717" w:rsidRDefault="00556717" w:rsidP="0098686E">
            <w:pPr>
              <w:jc w:val="center"/>
              <w:rPr>
                <w:rFonts w:ascii="Times New Roman" w:hAnsi="Times New Roman" w:cs="Times New Roman"/>
              </w:rPr>
            </w:pPr>
            <w:r w:rsidRPr="00556717">
              <w:rPr>
                <w:rFonts w:ascii="Times New Roman" w:hAnsi="Times New Roman" w:cs="Times New Roman"/>
              </w:rPr>
              <w:t>17.3 ± 1.5</w:t>
            </w:r>
          </w:p>
        </w:tc>
        <w:tc>
          <w:tcPr>
            <w:tcW w:w="1870" w:type="dxa"/>
          </w:tcPr>
          <w:p w14:paraId="562349D8" w14:textId="77777777" w:rsidR="00556717" w:rsidRPr="00556717" w:rsidRDefault="00556717" w:rsidP="0098686E">
            <w:pPr>
              <w:jc w:val="center"/>
              <w:rPr>
                <w:rFonts w:ascii="Times New Roman" w:hAnsi="Times New Roman" w:cs="Times New Roman"/>
              </w:rPr>
            </w:pPr>
            <w:r w:rsidRPr="00556717">
              <w:rPr>
                <w:rFonts w:ascii="Times New Roman" w:hAnsi="Times New Roman" w:cs="Times New Roman"/>
              </w:rPr>
              <w:t>19.8 ± 1.2</w:t>
            </w:r>
          </w:p>
        </w:tc>
        <w:tc>
          <w:tcPr>
            <w:tcW w:w="1870" w:type="dxa"/>
          </w:tcPr>
          <w:p w14:paraId="22D4D7FC" w14:textId="77777777" w:rsidR="00556717" w:rsidRPr="00556717" w:rsidRDefault="00556717" w:rsidP="0098686E">
            <w:pPr>
              <w:jc w:val="center"/>
              <w:rPr>
                <w:rFonts w:ascii="Times New Roman" w:hAnsi="Times New Roman" w:cs="Times New Roman"/>
              </w:rPr>
            </w:pPr>
            <w:r w:rsidRPr="00556717">
              <w:rPr>
                <w:rFonts w:ascii="Times New Roman" w:hAnsi="Times New Roman" w:cs="Times New Roman"/>
              </w:rPr>
              <w:t>16.1 ± 1.8</w:t>
            </w:r>
          </w:p>
        </w:tc>
        <w:tc>
          <w:tcPr>
            <w:tcW w:w="1870" w:type="dxa"/>
          </w:tcPr>
          <w:p w14:paraId="5A6EA354" w14:textId="77777777" w:rsidR="00556717" w:rsidRPr="00556717" w:rsidRDefault="00556717" w:rsidP="0098686E">
            <w:pPr>
              <w:jc w:val="center"/>
              <w:rPr>
                <w:rFonts w:ascii="Times New Roman" w:hAnsi="Times New Roman" w:cs="Times New Roman"/>
              </w:rPr>
            </w:pPr>
            <w:r w:rsidRPr="00556717">
              <w:rPr>
                <w:rFonts w:ascii="Times New Roman" w:hAnsi="Times New Roman" w:cs="Times New Roman"/>
              </w:rPr>
              <w:t>25.5 ± 0.9</w:t>
            </w:r>
          </w:p>
        </w:tc>
      </w:tr>
      <w:tr w:rsidR="00556717" w:rsidRPr="00556717" w14:paraId="18370B23" w14:textId="77777777" w:rsidTr="00556717">
        <w:tc>
          <w:tcPr>
            <w:tcW w:w="1870" w:type="dxa"/>
          </w:tcPr>
          <w:p w14:paraId="0A772E55" w14:textId="77777777" w:rsidR="00556717" w:rsidRPr="00556717" w:rsidRDefault="00556717" w:rsidP="0098686E">
            <w:pPr>
              <w:jc w:val="center"/>
              <w:rPr>
                <w:rFonts w:ascii="Times New Roman" w:hAnsi="Times New Roman" w:cs="Times New Roman"/>
              </w:rPr>
            </w:pPr>
            <w:r w:rsidRPr="00556717">
              <w:rPr>
                <w:rFonts w:ascii="Times New Roman" w:hAnsi="Times New Roman" w:cs="Times New Roman"/>
              </w:rPr>
              <w:lastRenderedPageBreak/>
              <w:t>Water Solubility (%)</w:t>
            </w:r>
          </w:p>
        </w:tc>
        <w:tc>
          <w:tcPr>
            <w:tcW w:w="1870" w:type="dxa"/>
          </w:tcPr>
          <w:p w14:paraId="1939248F" w14:textId="77777777" w:rsidR="00556717" w:rsidRPr="00556717" w:rsidRDefault="00556717" w:rsidP="0098686E">
            <w:pPr>
              <w:jc w:val="center"/>
              <w:rPr>
                <w:rFonts w:ascii="Times New Roman" w:hAnsi="Times New Roman" w:cs="Times New Roman"/>
              </w:rPr>
            </w:pPr>
            <w:r w:rsidRPr="00556717">
              <w:rPr>
                <w:rFonts w:ascii="Times New Roman" w:hAnsi="Times New Roman" w:cs="Times New Roman"/>
              </w:rPr>
              <w:t>12.4 ± 0.8</w:t>
            </w:r>
          </w:p>
        </w:tc>
        <w:tc>
          <w:tcPr>
            <w:tcW w:w="1870" w:type="dxa"/>
          </w:tcPr>
          <w:p w14:paraId="403C45D6" w14:textId="77777777" w:rsidR="00556717" w:rsidRPr="00556717" w:rsidRDefault="00556717" w:rsidP="0098686E">
            <w:pPr>
              <w:jc w:val="center"/>
              <w:rPr>
                <w:rFonts w:ascii="Times New Roman" w:hAnsi="Times New Roman" w:cs="Times New Roman"/>
              </w:rPr>
            </w:pPr>
            <w:r w:rsidRPr="00556717">
              <w:rPr>
                <w:rFonts w:ascii="Times New Roman" w:hAnsi="Times New Roman" w:cs="Times New Roman"/>
              </w:rPr>
              <w:t>10.7 ± 0.6</w:t>
            </w:r>
          </w:p>
        </w:tc>
        <w:tc>
          <w:tcPr>
            <w:tcW w:w="1870" w:type="dxa"/>
          </w:tcPr>
          <w:p w14:paraId="634FEBF2" w14:textId="77777777" w:rsidR="00556717" w:rsidRPr="00556717" w:rsidRDefault="00556717" w:rsidP="0098686E">
            <w:pPr>
              <w:jc w:val="center"/>
              <w:rPr>
                <w:rFonts w:ascii="Times New Roman" w:hAnsi="Times New Roman" w:cs="Times New Roman"/>
              </w:rPr>
            </w:pPr>
            <w:r w:rsidRPr="00556717">
              <w:rPr>
                <w:rFonts w:ascii="Times New Roman" w:hAnsi="Times New Roman" w:cs="Times New Roman"/>
              </w:rPr>
              <w:t>15.2 ± 1.1</w:t>
            </w:r>
          </w:p>
        </w:tc>
        <w:tc>
          <w:tcPr>
            <w:tcW w:w="1870" w:type="dxa"/>
          </w:tcPr>
          <w:p w14:paraId="0C1B8E84" w14:textId="77777777" w:rsidR="00556717" w:rsidRPr="00556717" w:rsidRDefault="00556717" w:rsidP="0098686E">
            <w:pPr>
              <w:jc w:val="center"/>
              <w:rPr>
                <w:rFonts w:ascii="Times New Roman" w:hAnsi="Times New Roman" w:cs="Times New Roman"/>
              </w:rPr>
            </w:pPr>
            <w:r w:rsidRPr="00556717">
              <w:rPr>
                <w:rFonts w:ascii="Times New Roman" w:hAnsi="Times New Roman" w:cs="Times New Roman"/>
              </w:rPr>
              <w:t>0.0</w:t>
            </w:r>
          </w:p>
        </w:tc>
      </w:tr>
      <w:tr w:rsidR="00556717" w:rsidRPr="00556717" w14:paraId="1AB40F04" w14:textId="77777777" w:rsidTr="00556717">
        <w:tc>
          <w:tcPr>
            <w:tcW w:w="1870" w:type="dxa"/>
          </w:tcPr>
          <w:p w14:paraId="12B30580" w14:textId="77777777" w:rsidR="00556717" w:rsidRPr="00556717" w:rsidRDefault="00556717" w:rsidP="0098686E">
            <w:pPr>
              <w:jc w:val="center"/>
              <w:rPr>
                <w:rFonts w:ascii="Times New Roman" w:hAnsi="Times New Roman" w:cs="Times New Roman"/>
              </w:rPr>
            </w:pPr>
            <w:r w:rsidRPr="00556717">
              <w:rPr>
                <w:rFonts w:ascii="Times New Roman" w:hAnsi="Times New Roman" w:cs="Times New Roman"/>
              </w:rPr>
              <w:t>Biodegradability (days)</w:t>
            </w:r>
          </w:p>
        </w:tc>
        <w:tc>
          <w:tcPr>
            <w:tcW w:w="1870" w:type="dxa"/>
          </w:tcPr>
          <w:p w14:paraId="78E6B36C" w14:textId="77777777" w:rsidR="00556717" w:rsidRPr="00556717" w:rsidRDefault="00556717" w:rsidP="0098686E">
            <w:pPr>
              <w:jc w:val="center"/>
              <w:rPr>
                <w:rFonts w:ascii="Times New Roman" w:hAnsi="Times New Roman" w:cs="Times New Roman"/>
              </w:rPr>
            </w:pPr>
            <w:r w:rsidRPr="00556717">
              <w:rPr>
                <w:rFonts w:ascii="Times New Roman" w:hAnsi="Times New Roman" w:cs="Times New Roman"/>
              </w:rPr>
              <w:t>18 ± 2</w:t>
            </w:r>
          </w:p>
        </w:tc>
        <w:tc>
          <w:tcPr>
            <w:tcW w:w="1870" w:type="dxa"/>
          </w:tcPr>
          <w:p w14:paraId="457E31B7" w14:textId="77777777" w:rsidR="00556717" w:rsidRPr="00556717" w:rsidRDefault="00556717" w:rsidP="0098686E">
            <w:pPr>
              <w:jc w:val="center"/>
              <w:rPr>
                <w:rFonts w:ascii="Times New Roman" w:hAnsi="Times New Roman" w:cs="Times New Roman"/>
              </w:rPr>
            </w:pPr>
            <w:r w:rsidRPr="00556717">
              <w:rPr>
                <w:rFonts w:ascii="Times New Roman" w:hAnsi="Times New Roman" w:cs="Times New Roman"/>
              </w:rPr>
              <w:t>15 ± 1</w:t>
            </w:r>
          </w:p>
        </w:tc>
        <w:tc>
          <w:tcPr>
            <w:tcW w:w="1870" w:type="dxa"/>
          </w:tcPr>
          <w:p w14:paraId="15462083" w14:textId="77777777" w:rsidR="00556717" w:rsidRPr="00556717" w:rsidRDefault="00556717" w:rsidP="0098686E">
            <w:pPr>
              <w:jc w:val="center"/>
              <w:rPr>
                <w:rFonts w:ascii="Times New Roman" w:hAnsi="Times New Roman" w:cs="Times New Roman"/>
              </w:rPr>
            </w:pPr>
            <w:r w:rsidRPr="00556717">
              <w:rPr>
                <w:rFonts w:ascii="Times New Roman" w:hAnsi="Times New Roman" w:cs="Times New Roman"/>
              </w:rPr>
              <w:t>12 ± 2</w:t>
            </w:r>
          </w:p>
        </w:tc>
        <w:tc>
          <w:tcPr>
            <w:tcW w:w="1870" w:type="dxa"/>
          </w:tcPr>
          <w:p w14:paraId="3E59EBB3" w14:textId="77777777" w:rsidR="00556717" w:rsidRPr="00556717" w:rsidRDefault="00556717" w:rsidP="0098686E">
            <w:pPr>
              <w:jc w:val="center"/>
              <w:rPr>
                <w:rFonts w:ascii="Times New Roman" w:hAnsi="Times New Roman" w:cs="Times New Roman"/>
              </w:rPr>
            </w:pPr>
            <w:r w:rsidRPr="00556717">
              <w:rPr>
                <w:rFonts w:ascii="Times New Roman" w:hAnsi="Times New Roman" w:cs="Times New Roman"/>
              </w:rPr>
              <w:t>&gt;180</w:t>
            </w:r>
          </w:p>
        </w:tc>
      </w:tr>
      <w:tr w:rsidR="00556717" w:rsidRPr="00556717" w14:paraId="583C8FB5" w14:textId="77777777" w:rsidTr="00556717">
        <w:tc>
          <w:tcPr>
            <w:tcW w:w="1870" w:type="dxa"/>
          </w:tcPr>
          <w:p w14:paraId="08B0CFE4" w14:textId="77777777" w:rsidR="00556717" w:rsidRPr="00556717" w:rsidRDefault="00556717" w:rsidP="0098686E">
            <w:pPr>
              <w:jc w:val="center"/>
              <w:rPr>
                <w:rFonts w:ascii="Times New Roman" w:hAnsi="Times New Roman" w:cs="Times New Roman"/>
              </w:rPr>
            </w:pPr>
            <w:r w:rsidRPr="00556717">
              <w:rPr>
                <w:rFonts w:ascii="Times New Roman" w:hAnsi="Times New Roman" w:cs="Times New Roman"/>
              </w:rPr>
              <w:t>Transparency (%)</w:t>
            </w:r>
          </w:p>
        </w:tc>
        <w:tc>
          <w:tcPr>
            <w:tcW w:w="1870" w:type="dxa"/>
          </w:tcPr>
          <w:p w14:paraId="02242397" w14:textId="77777777" w:rsidR="00556717" w:rsidRPr="00556717" w:rsidRDefault="00556717" w:rsidP="0098686E">
            <w:pPr>
              <w:jc w:val="center"/>
              <w:rPr>
                <w:rFonts w:ascii="Times New Roman" w:hAnsi="Times New Roman" w:cs="Times New Roman"/>
              </w:rPr>
            </w:pPr>
            <w:r w:rsidRPr="00556717">
              <w:rPr>
                <w:rFonts w:ascii="Times New Roman" w:hAnsi="Times New Roman" w:cs="Times New Roman"/>
              </w:rPr>
              <w:t>76 ± 3</w:t>
            </w:r>
          </w:p>
        </w:tc>
        <w:tc>
          <w:tcPr>
            <w:tcW w:w="1870" w:type="dxa"/>
          </w:tcPr>
          <w:p w14:paraId="3F760F74" w14:textId="77777777" w:rsidR="00556717" w:rsidRPr="00556717" w:rsidRDefault="00556717" w:rsidP="0098686E">
            <w:pPr>
              <w:jc w:val="center"/>
              <w:rPr>
                <w:rFonts w:ascii="Times New Roman" w:hAnsi="Times New Roman" w:cs="Times New Roman"/>
              </w:rPr>
            </w:pPr>
            <w:r w:rsidRPr="00556717">
              <w:rPr>
                <w:rFonts w:ascii="Times New Roman" w:hAnsi="Times New Roman" w:cs="Times New Roman"/>
              </w:rPr>
              <w:t>82 ± 2</w:t>
            </w:r>
          </w:p>
        </w:tc>
        <w:tc>
          <w:tcPr>
            <w:tcW w:w="1870" w:type="dxa"/>
          </w:tcPr>
          <w:p w14:paraId="2F3BA671" w14:textId="77777777" w:rsidR="00556717" w:rsidRPr="00556717" w:rsidRDefault="00556717" w:rsidP="0098686E">
            <w:pPr>
              <w:jc w:val="center"/>
              <w:rPr>
                <w:rFonts w:ascii="Times New Roman" w:hAnsi="Times New Roman" w:cs="Times New Roman"/>
              </w:rPr>
            </w:pPr>
            <w:r w:rsidRPr="00556717">
              <w:rPr>
                <w:rFonts w:ascii="Times New Roman" w:hAnsi="Times New Roman" w:cs="Times New Roman"/>
              </w:rPr>
              <w:t>70 ± 4</w:t>
            </w:r>
          </w:p>
        </w:tc>
        <w:tc>
          <w:tcPr>
            <w:tcW w:w="1870" w:type="dxa"/>
          </w:tcPr>
          <w:p w14:paraId="1E6D0A9B" w14:textId="77777777" w:rsidR="00556717" w:rsidRPr="00556717" w:rsidRDefault="00556717" w:rsidP="0098686E">
            <w:pPr>
              <w:jc w:val="center"/>
              <w:rPr>
                <w:rFonts w:ascii="Times New Roman" w:hAnsi="Times New Roman" w:cs="Times New Roman"/>
              </w:rPr>
            </w:pPr>
            <w:r w:rsidRPr="00556717">
              <w:rPr>
                <w:rFonts w:ascii="Times New Roman" w:hAnsi="Times New Roman" w:cs="Times New Roman"/>
              </w:rPr>
              <w:t>90 ± 1</w:t>
            </w:r>
          </w:p>
        </w:tc>
      </w:tr>
      <w:tr w:rsidR="00556717" w:rsidRPr="00556717" w14:paraId="62E8A2B8" w14:textId="77777777" w:rsidTr="00556717">
        <w:tc>
          <w:tcPr>
            <w:tcW w:w="1870" w:type="dxa"/>
          </w:tcPr>
          <w:p w14:paraId="266203D3" w14:textId="77777777" w:rsidR="00556717" w:rsidRPr="00556717" w:rsidRDefault="00556717" w:rsidP="0098686E">
            <w:pPr>
              <w:jc w:val="center"/>
              <w:rPr>
                <w:rFonts w:ascii="Times New Roman" w:hAnsi="Times New Roman" w:cs="Times New Roman"/>
              </w:rPr>
            </w:pPr>
            <w:r w:rsidRPr="00556717">
              <w:rPr>
                <w:rFonts w:ascii="Times New Roman" w:hAnsi="Times New Roman" w:cs="Times New Roman"/>
              </w:rPr>
              <w:t>Thickness (mm)</w:t>
            </w:r>
          </w:p>
        </w:tc>
        <w:tc>
          <w:tcPr>
            <w:tcW w:w="1870" w:type="dxa"/>
          </w:tcPr>
          <w:p w14:paraId="19396CCD" w14:textId="77777777" w:rsidR="00556717" w:rsidRPr="00556717" w:rsidRDefault="00556717" w:rsidP="0098686E">
            <w:pPr>
              <w:jc w:val="center"/>
              <w:rPr>
                <w:rFonts w:ascii="Times New Roman" w:hAnsi="Times New Roman" w:cs="Times New Roman"/>
              </w:rPr>
            </w:pPr>
            <w:r w:rsidRPr="00556717">
              <w:rPr>
                <w:rFonts w:ascii="Times New Roman" w:hAnsi="Times New Roman" w:cs="Times New Roman"/>
              </w:rPr>
              <w:t>0.25 ± 0.03</w:t>
            </w:r>
          </w:p>
        </w:tc>
        <w:tc>
          <w:tcPr>
            <w:tcW w:w="1870" w:type="dxa"/>
          </w:tcPr>
          <w:p w14:paraId="4B0FC253" w14:textId="77777777" w:rsidR="00556717" w:rsidRPr="00556717" w:rsidRDefault="00556717" w:rsidP="0098686E">
            <w:pPr>
              <w:jc w:val="center"/>
              <w:rPr>
                <w:rFonts w:ascii="Times New Roman" w:hAnsi="Times New Roman" w:cs="Times New Roman"/>
              </w:rPr>
            </w:pPr>
            <w:r w:rsidRPr="00556717">
              <w:rPr>
                <w:rFonts w:ascii="Times New Roman" w:hAnsi="Times New Roman" w:cs="Times New Roman"/>
              </w:rPr>
              <w:t>0.22 ± 0.02</w:t>
            </w:r>
          </w:p>
        </w:tc>
        <w:tc>
          <w:tcPr>
            <w:tcW w:w="1870" w:type="dxa"/>
          </w:tcPr>
          <w:p w14:paraId="369EB96D" w14:textId="77777777" w:rsidR="00556717" w:rsidRPr="00556717" w:rsidRDefault="00556717" w:rsidP="0098686E">
            <w:pPr>
              <w:jc w:val="center"/>
              <w:rPr>
                <w:rFonts w:ascii="Times New Roman" w:hAnsi="Times New Roman" w:cs="Times New Roman"/>
              </w:rPr>
            </w:pPr>
            <w:r w:rsidRPr="00556717">
              <w:rPr>
                <w:rFonts w:ascii="Times New Roman" w:hAnsi="Times New Roman" w:cs="Times New Roman"/>
              </w:rPr>
              <w:t>0.28 ± 0.04</w:t>
            </w:r>
          </w:p>
        </w:tc>
        <w:tc>
          <w:tcPr>
            <w:tcW w:w="1870" w:type="dxa"/>
          </w:tcPr>
          <w:p w14:paraId="023C6B2F" w14:textId="77777777" w:rsidR="00556717" w:rsidRPr="00556717" w:rsidRDefault="00556717" w:rsidP="0098686E">
            <w:pPr>
              <w:jc w:val="center"/>
              <w:rPr>
                <w:rFonts w:ascii="Times New Roman" w:hAnsi="Times New Roman" w:cs="Times New Roman"/>
              </w:rPr>
            </w:pPr>
            <w:r w:rsidRPr="00556717">
              <w:rPr>
                <w:rFonts w:ascii="Times New Roman" w:hAnsi="Times New Roman" w:cs="Times New Roman"/>
              </w:rPr>
              <w:t>0.20 ± 0.01</w:t>
            </w:r>
          </w:p>
        </w:tc>
      </w:tr>
    </w:tbl>
    <w:p w14:paraId="6290D177" w14:textId="2B98990F" w:rsidR="00556717" w:rsidRDefault="00556717" w:rsidP="005E1DE7">
      <w:pPr>
        <w:spacing w:after="0"/>
        <w:jc w:val="both"/>
        <w:rPr>
          <w:rFonts w:ascii="Times New Roman" w:hAnsi="Times New Roman" w:cs="Times New Roman"/>
          <w:b/>
          <w:bCs/>
        </w:rPr>
      </w:pPr>
    </w:p>
    <w:p w14:paraId="1834AA2C" w14:textId="6D0555CF" w:rsidR="008E1CE1" w:rsidRPr="008E1CE1" w:rsidRDefault="008E1CE1" w:rsidP="005E1DE7">
      <w:pPr>
        <w:spacing w:after="0"/>
        <w:jc w:val="both"/>
        <w:rPr>
          <w:rFonts w:ascii="Times New Roman" w:hAnsi="Times New Roman" w:cs="Times New Roman"/>
        </w:rPr>
      </w:pPr>
      <w:r w:rsidRPr="008E1CE1">
        <w:rPr>
          <w:rFonts w:ascii="Times New Roman" w:hAnsi="Times New Roman" w:cs="Times New Roman"/>
        </w:rPr>
        <w:t>Table 1 illustrates the comparative analysis of mechanical and environmental properties of edible packaging derived from different food wastes. The tensile strength of the potato starch film (19.8 MPa) approached that of conventional plastic film (25.5 MPa), indicating a promising structural integrity. Banana peel and citrus fiber films had slightly lower strength but remained within functional limits. Notably, all edible films were biodegradable within 12 to 18 days, whereas conventional plastic films persisted beyond 180 days. Water solubility varied among edible films, with citrus fiber having the highest (15.2%) and potato starch the lowest (10.7%), suggesting that starch-based films were more water-resistant and thus more suitable for moist food products. Transparency and thickness were also within acceptable limits for visual appeal and handling, although still slightly lower in aesthetic performance compared to plastics.</w:t>
      </w:r>
    </w:p>
    <w:p w14:paraId="00B9D5FF" w14:textId="77777777" w:rsidR="008E1CE1" w:rsidRDefault="008E1CE1" w:rsidP="005E1DE7">
      <w:pPr>
        <w:spacing w:after="0"/>
        <w:jc w:val="both"/>
        <w:rPr>
          <w:rFonts w:ascii="Times New Roman" w:hAnsi="Times New Roman" w:cs="Times New Roman"/>
          <w:b/>
          <w:bCs/>
        </w:rPr>
      </w:pPr>
    </w:p>
    <w:p w14:paraId="5623675A" w14:textId="77777777" w:rsidR="005C754C" w:rsidRPr="005C754C" w:rsidRDefault="005C754C" w:rsidP="005C754C">
      <w:pPr>
        <w:spacing w:after="0"/>
        <w:jc w:val="both"/>
        <w:rPr>
          <w:rFonts w:ascii="Times New Roman" w:hAnsi="Times New Roman" w:cs="Times New Roman"/>
          <w:b/>
          <w:bCs/>
        </w:rPr>
      </w:pPr>
      <w:r w:rsidRPr="005C754C">
        <w:rPr>
          <w:rFonts w:ascii="Times New Roman" w:hAnsi="Times New Roman" w:cs="Times New Roman"/>
          <w:b/>
          <w:bCs/>
        </w:rPr>
        <w:t>Table 2: Consumer Acceptance Ratings of Edible Packaging (n = 120)</w:t>
      </w:r>
    </w:p>
    <w:p w14:paraId="2740D34B" w14:textId="77777777" w:rsidR="005C754C" w:rsidRPr="005C754C" w:rsidRDefault="005C754C" w:rsidP="005C754C">
      <w:pPr>
        <w:spacing w:after="0"/>
        <w:jc w:val="both"/>
        <w:rPr>
          <w:rFonts w:ascii="Times New Roman" w:hAnsi="Times New Roman" w:cs="Times New Roman"/>
          <w:b/>
          <w:bCs/>
        </w:rPr>
      </w:pPr>
    </w:p>
    <w:tbl>
      <w:tblPr>
        <w:tblStyle w:val="TableGrid"/>
        <w:tblW w:w="0" w:type="auto"/>
        <w:tblLook w:val="04A0" w:firstRow="1" w:lastRow="0" w:firstColumn="1" w:lastColumn="0" w:noHBand="0" w:noVBand="1"/>
      </w:tblPr>
      <w:tblGrid>
        <w:gridCol w:w="2337"/>
        <w:gridCol w:w="2337"/>
        <w:gridCol w:w="2338"/>
        <w:gridCol w:w="2338"/>
      </w:tblGrid>
      <w:tr w:rsidR="005C754C" w:rsidRPr="005C754C" w14:paraId="3E76CDBE" w14:textId="77777777" w:rsidTr="005C754C">
        <w:tc>
          <w:tcPr>
            <w:tcW w:w="2337" w:type="dxa"/>
          </w:tcPr>
          <w:p w14:paraId="3F36BAF1" w14:textId="77777777" w:rsidR="005C754C" w:rsidRPr="005C754C" w:rsidRDefault="005C754C" w:rsidP="00EE26E8">
            <w:pPr>
              <w:jc w:val="center"/>
              <w:rPr>
                <w:rFonts w:ascii="Times New Roman" w:hAnsi="Times New Roman" w:cs="Times New Roman"/>
                <w:b/>
                <w:bCs/>
              </w:rPr>
            </w:pPr>
            <w:r w:rsidRPr="005C754C">
              <w:rPr>
                <w:rFonts w:ascii="Times New Roman" w:hAnsi="Times New Roman" w:cs="Times New Roman"/>
                <w:b/>
                <w:bCs/>
              </w:rPr>
              <w:t>Parameter</w:t>
            </w:r>
          </w:p>
        </w:tc>
        <w:tc>
          <w:tcPr>
            <w:tcW w:w="2337" w:type="dxa"/>
          </w:tcPr>
          <w:p w14:paraId="31AE78D5" w14:textId="77777777" w:rsidR="005C754C" w:rsidRPr="005C754C" w:rsidRDefault="005C754C" w:rsidP="00EE26E8">
            <w:pPr>
              <w:jc w:val="center"/>
              <w:rPr>
                <w:rFonts w:ascii="Times New Roman" w:hAnsi="Times New Roman" w:cs="Times New Roman"/>
                <w:b/>
                <w:bCs/>
              </w:rPr>
            </w:pPr>
            <w:r w:rsidRPr="005C754C">
              <w:rPr>
                <w:rFonts w:ascii="Times New Roman" w:hAnsi="Times New Roman" w:cs="Times New Roman"/>
                <w:b/>
                <w:bCs/>
              </w:rPr>
              <w:t>Banana Peel Film</w:t>
            </w:r>
          </w:p>
        </w:tc>
        <w:tc>
          <w:tcPr>
            <w:tcW w:w="2338" w:type="dxa"/>
          </w:tcPr>
          <w:p w14:paraId="0D5E4F96" w14:textId="77777777" w:rsidR="005C754C" w:rsidRPr="005C754C" w:rsidRDefault="005C754C" w:rsidP="00EE26E8">
            <w:pPr>
              <w:jc w:val="center"/>
              <w:rPr>
                <w:rFonts w:ascii="Times New Roman" w:hAnsi="Times New Roman" w:cs="Times New Roman"/>
                <w:b/>
                <w:bCs/>
              </w:rPr>
            </w:pPr>
            <w:r w:rsidRPr="005C754C">
              <w:rPr>
                <w:rFonts w:ascii="Times New Roman" w:hAnsi="Times New Roman" w:cs="Times New Roman"/>
                <w:b/>
                <w:bCs/>
              </w:rPr>
              <w:t>Potato Starch Film</w:t>
            </w:r>
          </w:p>
        </w:tc>
        <w:tc>
          <w:tcPr>
            <w:tcW w:w="2338" w:type="dxa"/>
          </w:tcPr>
          <w:p w14:paraId="761FD68D" w14:textId="77777777" w:rsidR="005C754C" w:rsidRPr="005C754C" w:rsidRDefault="005C754C" w:rsidP="00EE26E8">
            <w:pPr>
              <w:jc w:val="center"/>
              <w:rPr>
                <w:rFonts w:ascii="Times New Roman" w:hAnsi="Times New Roman" w:cs="Times New Roman"/>
                <w:b/>
                <w:bCs/>
              </w:rPr>
            </w:pPr>
            <w:r w:rsidRPr="005C754C">
              <w:rPr>
                <w:rFonts w:ascii="Times New Roman" w:hAnsi="Times New Roman" w:cs="Times New Roman"/>
                <w:b/>
                <w:bCs/>
              </w:rPr>
              <w:t>Citrus Fiber Film</w:t>
            </w:r>
          </w:p>
        </w:tc>
      </w:tr>
      <w:tr w:rsidR="005C754C" w:rsidRPr="005C754C" w14:paraId="2B7AD626" w14:textId="77777777" w:rsidTr="005C754C">
        <w:tc>
          <w:tcPr>
            <w:tcW w:w="2337" w:type="dxa"/>
          </w:tcPr>
          <w:p w14:paraId="6EBFC8DD" w14:textId="77777777" w:rsidR="005C754C" w:rsidRPr="005C754C" w:rsidRDefault="005C754C" w:rsidP="00EE26E8">
            <w:pPr>
              <w:jc w:val="center"/>
              <w:rPr>
                <w:rFonts w:ascii="Times New Roman" w:hAnsi="Times New Roman" w:cs="Times New Roman"/>
              </w:rPr>
            </w:pPr>
            <w:r w:rsidRPr="005C754C">
              <w:rPr>
                <w:rFonts w:ascii="Times New Roman" w:hAnsi="Times New Roman" w:cs="Times New Roman"/>
              </w:rPr>
              <w:t>Appearance (1–5 Likert scale)</w:t>
            </w:r>
          </w:p>
        </w:tc>
        <w:tc>
          <w:tcPr>
            <w:tcW w:w="2337" w:type="dxa"/>
          </w:tcPr>
          <w:p w14:paraId="4E89B421" w14:textId="77777777" w:rsidR="005C754C" w:rsidRPr="005C754C" w:rsidRDefault="005C754C" w:rsidP="00EE26E8">
            <w:pPr>
              <w:jc w:val="center"/>
              <w:rPr>
                <w:rFonts w:ascii="Times New Roman" w:hAnsi="Times New Roman" w:cs="Times New Roman"/>
              </w:rPr>
            </w:pPr>
            <w:r w:rsidRPr="005C754C">
              <w:rPr>
                <w:rFonts w:ascii="Times New Roman" w:hAnsi="Times New Roman" w:cs="Times New Roman"/>
              </w:rPr>
              <w:t>4.2</w:t>
            </w:r>
          </w:p>
        </w:tc>
        <w:tc>
          <w:tcPr>
            <w:tcW w:w="2338" w:type="dxa"/>
          </w:tcPr>
          <w:p w14:paraId="13D03AEB" w14:textId="77777777" w:rsidR="005C754C" w:rsidRPr="005C754C" w:rsidRDefault="005C754C" w:rsidP="00EE26E8">
            <w:pPr>
              <w:jc w:val="center"/>
              <w:rPr>
                <w:rFonts w:ascii="Times New Roman" w:hAnsi="Times New Roman" w:cs="Times New Roman"/>
              </w:rPr>
            </w:pPr>
            <w:r w:rsidRPr="005C754C">
              <w:rPr>
                <w:rFonts w:ascii="Times New Roman" w:hAnsi="Times New Roman" w:cs="Times New Roman"/>
              </w:rPr>
              <w:t>4.5</w:t>
            </w:r>
          </w:p>
        </w:tc>
        <w:tc>
          <w:tcPr>
            <w:tcW w:w="2338" w:type="dxa"/>
          </w:tcPr>
          <w:p w14:paraId="3671168C" w14:textId="77777777" w:rsidR="005C754C" w:rsidRPr="005C754C" w:rsidRDefault="005C754C" w:rsidP="00EE26E8">
            <w:pPr>
              <w:jc w:val="center"/>
              <w:rPr>
                <w:rFonts w:ascii="Times New Roman" w:hAnsi="Times New Roman" w:cs="Times New Roman"/>
              </w:rPr>
            </w:pPr>
            <w:r w:rsidRPr="005C754C">
              <w:rPr>
                <w:rFonts w:ascii="Times New Roman" w:hAnsi="Times New Roman" w:cs="Times New Roman"/>
              </w:rPr>
              <w:t>3.9</w:t>
            </w:r>
          </w:p>
        </w:tc>
      </w:tr>
      <w:tr w:rsidR="005C754C" w:rsidRPr="005C754C" w14:paraId="7BD67E6A" w14:textId="77777777" w:rsidTr="005C754C">
        <w:tc>
          <w:tcPr>
            <w:tcW w:w="2337" w:type="dxa"/>
          </w:tcPr>
          <w:p w14:paraId="227628C1" w14:textId="77777777" w:rsidR="005C754C" w:rsidRPr="005C754C" w:rsidRDefault="005C754C" w:rsidP="00EE26E8">
            <w:pPr>
              <w:jc w:val="center"/>
              <w:rPr>
                <w:rFonts w:ascii="Times New Roman" w:hAnsi="Times New Roman" w:cs="Times New Roman"/>
              </w:rPr>
            </w:pPr>
            <w:r w:rsidRPr="005C754C">
              <w:rPr>
                <w:rFonts w:ascii="Times New Roman" w:hAnsi="Times New Roman" w:cs="Times New Roman"/>
              </w:rPr>
              <w:t>Texture</w:t>
            </w:r>
          </w:p>
        </w:tc>
        <w:tc>
          <w:tcPr>
            <w:tcW w:w="2337" w:type="dxa"/>
          </w:tcPr>
          <w:p w14:paraId="2A062964" w14:textId="77777777" w:rsidR="005C754C" w:rsidRPr="005C754C" w:rsidRDefault="005C754C" w:rsidP="00EE26E8">
            <w:pPr>
              <w:jc w:val="center"/>
              <w:rPr>
                <w:rFonts w:ascii="Times New Roman" w:hAnsi="Times New Roman" w:cs="Times New Roman"/>
              </w:rPr>
            </w:pPr>
            <w:r w:rsidRPr="005C754C">
              <w:rPr>
                <w:rFonts w:ascii="Times New Roman" w:hAnsi="Times New Roman" w:cs="Times New Roman"/>
              </w:rPr>
              <w:t>3.8</w:t>
            </w:r>
          </w:p>
        </w:tc>
        <w:tc>
          <w:tcPr>
            <w:tcW w:w="2338" w:type="dxa"/>
          </w:tcPr>
          <w:p w14:paraId="496E9A6C" w14:textId="77777777" w:rsidR="005C754C" w:rsidRPr="005C754C" w:rsidRDefault="005C754C" w:rsidP="00EE26E8">
            <w:pPr>
              <w:jc w:val="center"/>
              <w:rPr>
                <w:rFonts w:ascii="Times New Roman" w:hAnsi="Times New Roman" w:cs="Times New Roman"/>
              </w:rPr>
            </w:pPr>
            <w:r w:rsidRPr="005C754C">
              <w:rPr>
                <w:rFonts w:ascii="Times New Roman" w:hAnsi="Times New Roman" w:cs="Times New Roman"/>
              </w:rPr>
              <w:t>4.3</w:t>
            </w:r>
          </w:p>
        </w:tc>
        <w:tc>
          <w:tcPr>
            <w:tcW w:w="2338" w:type="dxa"/>
          </w:tcPr>
          <w:p w14:paraId="33270ACF" w14:textId="77777777" w:rsidR="005C754C" w:rsidRPr="005C754C" w:rsidRDefault="005C754C" w:rsidP="00EE26E8">
            <w:pPr>
              <w:jc w:val="center"/>
              <w:rPr>
                <w:rFonts w:ascii="Times New Roman" w:hAnsi="Times New Roman" w:cs="Times New Roman"/>
              </w:rPr>
            </w:pPr>
            <w:r w:rsidRPr="005C754C">
              <w:rPr>
                <w:rFonts w:ascii="Times New Roman" w:hAnsi="Times New Roman" w:cs="Times New Roman"/>
              </w:rPr>
              <w:t>4.0</w:t>
            </w:r>
          </w:p>
        </w:tc>
      </w:tr>
      <w:tr w:rsidR="005C754C" w:rsidRPr="005C754C" w14:paraId="541857A1" w14:textId="77777777" w:rsidTr="005C754C">
        <w:tc>
          <w:tcPr>
            <w:tcW w:w="2337" w:type="dxa"/>
          </w:tcPr>
          <w:p w14:paraId="6EBC92D4" w14:textId="77777777" w:rsidR="005C754C" w:rsidRPr="005C754C" w:rsidRDefault="005C754C" w:rsidP="00EE26E8">
            <w:pPr>
              <w:jc w:val="center"/>
              <w:rPr>
                <w:rFonts w:ascii="Times New Roman" w:hAnsi="Times New Roman" w:cs="Times New Roman"/>
              </w:rPr>
            </w:pPr>
            <w:r w:rsidRPr="005C754C">
              <w:rPr>
                <w:rFonts w:ascii="Times New Roman" w:hAnsi="Times New Roman" w:cs="Times New Roman"/>
              </w:rPr>
              <w:t>Ease of Use</w:t>
            </w:r>
          </w:p>
        </w:tc>
        <w:tc>
          <w:tcPr>
            <w:tcW w:w="2337" w:type="dxa"/>
          </w:tcPr>
          <w:p w14:paraId="5359C5A0" w14:textId="77777777" w:rsidR="005C754C" w:rsidRPr="005C754C" w:rsidRDefault="005C754C" w:rsidP="00EE26E8">
            <w:pPr>
              <w:jc w:val="center"/>
              <w:rPr>
                <w:rFonts w:ascii="Times New Roman" w:hAnsi="Times New Roman" w:cs="Times New Roman"/>
              </w:rPr>
            </w:pPr>
            <w:r w:rsidRPr="005C754C">
              <w:rPr>
                <w:rFonts w:ascii="Times New Roman" w:hAnsi="Times New Roman" w:cs="Times New Roman"/>
              </w:rPr>
              <w:t>4.1</w:t>
            </w:r>
          </w:p>
        </w:tc>
        <w:tc>
          <w:tcPr>
            <w:tcW w:w="2338" w:type="dxa"/>
          </w:tcPr>
          <w:p w14:paraId="35FF79A5" w14:textId="77777777" w:rsidR="005C754C" w:rsidRPr="005C754C" w:rsidRDefault="005C754C" w:rsidP="00EE26E8">
            <w:pPr>
              <w:jc w:val="center"/>
              <w:rPr>
                <w:rFonts w:ascii="Times New Roman" w:hAnsi="Times New Roman" w:cs="Times New Roman"/>
              </w:rPr>
            </w:pPr>
            <w:r w:rsidRPr="005C754C">
              <w:rPr>
                <w:rFonts w:ascii="Times New Roman" w:hAnsi="Times New Roman" w:cs="Times New Roman"/>
              </w:rPr>
              <w:t>4.6</w:t>
            </w:r>
          </w:p>
        </w:tc>
        <w:tc>
          <w:tcPr>
            <w:tcW w:w="2338" w:type="dxa"/>
          </w:tcPr>
          <w:p w14:paraId="24EA85B6" w14:textId="77777777" w:rsidR="005C754C" w:rsidRPr="005C754C" w:rsidRDefault="005C754C" w:rsidP="00EE26E8">
            <w:pPr>
              <w:jc w:val="center"/>
              <w:rPr>
                <w:rFonts w:ascii="Times New Roman" w:hAnsi="Times New Roman" w:cs="Times New Roman"/>
              </w:rPr>
            </w:pPr>
            <w:r w:rsidRPr="005C754C">
              <w:rPr>
                <w:rFonts w:ascii="Times New Roman" w:hAnsi="Times New Roman" w:cs="Times New Roman"/>
              </w:rPr>
              <w:t>3.7</w:t>
            </w:r>
          </w:p>
        </w:tc>
      </w:tr>
      <w:tr w:rsidR="005C754C" w:rsidRPr="005C754C" w14:paraId="0F721D73" w14:textId="77777777" w:rsidTr="005C754C">
        <w:tc>
          <w:tcPr>
            <w:tcW w:w="2337" w:type="dxa"/>
          </w:tcPr>
          <w:p w14:paraId="44E6A463" w14:textId="77777777" w:rsidR="005C754C" w:rsidRPr="005C754C" w:rsidRDefault="005C754C" w:rsidP="00EE26E8">
            <w:pPr>
              <w:jc w:val="center"/>
              <w:rPr>
                <w:rFonts w:ascii="Times New Roman" w:hAnsi="Times New Roman" w:cs="Times New Roman"/>
              </w:rPr>
            </w:pPr>
            <w:r w:rsidRPr="005C754C">
              <w:rPr>
                <w:rFonts w:ascii="Times New Roman" w:hAnsi="Times New Roman" w:cs="Times New Roman"/>
              </w:rPr>
              <w:t>Overall Satisfaction</w:t>
            </w:r>
          </w:p>
        </w:tc>
        <w:tc>
          <w:tcPr>
            <w:tcW w:w="2337" w:type="dxa"/>
          </w:tcPr>
          <w:p w14:paraId="5F3D4F31" w14:textId="77777777" w:rsidR="005C754C" w:rsidRPr="005C754C" w:rsidRDefault="005C754C" w:rsidP="00EE26E8">
            <w:pPr>
              <w:jc w:val="center"/>
              <w:rPr>
                <w:rFonts w:ascii="Times New Roman" w:hAnsi="Times New Roman" w:cs="Times New Roman"/>
              </w:rPr>
            </w:pPr>
            <w:r w:rsidRPr="005C754C">
              <w:rPr>
                <w:rFonts w:ascii="Times New Roman" w:hAnsi="Times New Roman" w:cs="Times New Roman"/>
              </w:rPr>
              <w:t>4.0</w:t>
            </w:r>
          </w:p>
        </w:tc>
        <w:tc>
          <w:tcPr>
            <w:tcW w:w="2338" w:type="dxa"/>
          </w:tcPr>
          <w:p w14:paraId="4E13F3DA" w14:textId="77777777" w:rsidR="005C754C" w:rsidRPr="005C754C" w:rsidRDefault="005C754C" w:rsidP="00EE26E8">
            <w:pPr>
              <w:jc w:val="center"/>
              <w:rPr>
                <w:rFonts w:ascii="Times New Roman" w:hAnsi="Times New Roman" w:cs="Times New Roman"/>
              </w:rPr>
            </w:pPr>
            <w:r w:rsidRPr="005C754C">
              <w:rPr>
                <w:rFonts w:ascii="Times New Roman" w:hAnsi="Times New Roman" w:cs="Times New Roman"/>
              </w:rPr>
              <w:t>4.4</w:t>
            </w:r>
          </w:p>
        </w:tc>
        <w:tc>
          <w:tcPr>
            <w:tcW w:w="2338" w:type="dxa"/>
          </w:tcPr>
          <w:p w14:paraId="6E7EBEFF" w14:textId="77777777" w:rsidR="005C754C" w:rsidRPr="005C754C" w:rsidRDefault="005C754C" w:rsidP="00EE26E8">
            <w:pPr>
              <w:jc w:val="center"/>
              <w:rPr>
                <w:rFonts w:ascii="Times New Roman" w:hAnsi="Times New Roman" w:cs="Times New Roman"/>
              </w:rPr>
            </w:pPr>
            <w:r w:rsidRPr="005C754C">
              <w:rPr>
                <w:rFonts w:ascii="Times New Roman" w:hAnsi="Times New Roman" w:cs="Times New Roman"/>
              </w:rPr>
              <w:t>3.8</w:t>
            </w:r>
          </w:p>
        </w:tc>
      </w:tr>
      <w:tr w:rsidR="005C754C" w:rsidRPr="005C754C" w14:paraId="008EAA41" w14:textId="77777777" w:rsidTr="005C754C">
        <w:tc>
          <w:tcPr>
            <w:tcW w:w="2337" w:type="dxa"/>
          </w:tcPr>
          <w:p w14:paraId="27E06BF7" w14:textId="77777777" w:rsidR="005C754C" w:rsidRPr="005C754C" w:rsidRDefault="005C754C" w:rsidP="00EE26E8">
            <w:pPr>
              <w:jc w:val="center"/>
              <w:rPr>
                <w:rFonts w:ascii="Times New Roman" w:hAnsi="Times New Roman" w:cs="Times New Roman"/>
              </w:rPr>
            </w:pPr>
            <w:r w:rsidRPr="005C754C">
              <w:rPr>
                <w:rFonts w:ascii="Times New Roman" w:hAnsi="Times New Roman" w:cs="Times New Roman"/>
              </w:rPr>
              <w:t>Willingness to Reuse (%)</w:t>
            </w:r>
          </w:p>
        </w:tc>
        <w:tc>
          <w:tcPr>
            <w:tcW w:w="2337" w:type="dxa"/>
          </w:tcPr>
          <w:p w14:paraId="679ABC7E" w14:textId="77777777" w:rsidR="005C754C" w:rsidRPr="005C754C" w:rsidRDefault="005C754C" w:rsidP="00EE26E8">
            <w:pPr>
              <w:jc w:val="center"/>
              <w:rPr>
                <w:rFonts w:ascii="Times New Roman" w:hAnsi="Times New Roman" w:cs="Times New Roman"/>
              </w:rPr>
            </w:pPr>
            <w:r w:rsidRPr="005C754C">
              <w:rPr>
                <w:rFonts w:ascii="Times New Roman" w:hAnsi="Times New Roman" w:cs="Times New Roman"/>
              </w:rPr>
              <w:t>85%</w:t>
            </w:r>
          </w:p>
        </w:tc>
        <w:tc>
          <w:tcPr>
            <w:tcW w:w="2338" w:type="dxa"/>
          </w:tcPr>
          <w:p w14:paraId="363E1ED7" w14:textId="77777777" w:rsidR="005C754C" w:rsidRPr="005C754C" w:rsidRDefault="005C754C" w:rsidP="00EE26E8">
            <w:pPr>
              <w:jc w:val="center"/>
              <w:rPr>
                <w:rFonts w:ascii="Times New Roman" w:hAnsi="Times New Roman" w:cs="Times New Roman"/>
              </w:rPr>
            </w:pPr>
            <w:r w:rsidRPr="005C754C">
              <w:rPr>
                <w:rFonts w:ascii="Times New Roman" w:hAnsi="Times New Roman" w:cs="Times New Roman"/>
              </w:rPr>
              <w:t>92%</w:t>
            </w:r>
          </w:p>
        </w:tc>
        <w:tc>
          <w:tcPr>
            <w:tcW w:w="2338" w:type="dxa"/>
          </w:tcPr>
          <w:p w14:paraId="0831FB9F" w14:textId="77777777" w:rsidR="005C754C" w:rsidRPr="005C754C" w:rsidRDefault="005C754C" w:rsidP="00EE26E8">
            <w:pPr>
              <w:jc w:val="center"/>
              <w:rPr>
                <w:rFonts w:ascii="Times New Roman" w:hAnsi="Times New Roman" w:cs="Times New Roman"/>
              </w:rPr>
            </w:pPr>
            <w:r w:rsidRPr="005C754C">
              <w:rPr>
                <w:rFonts w:ascii="Times New Roman" w:hAnsi="Times New Roman" w:cs="Times New Roman"/>
              </w:rPr>
              <w:t>78%</w:t>
            </w:r>
          </w:p>
        </w:tc>
      </w:tr>
    </w:tbl>
    <w:p w14:paraId="532326BE" w14:textId="77777777" w:rsidR="00EA7B7F" w:rsidRDefault="00EA7B7F" w:rsidP="005E1DE7">
      <w:pPr>
        <w:spacing w:after="0"/>
        <w:jc w:val="both"/>
        <w:rPr>
          <w:rFonts w:ascii="Times New Roman" w:hAnsi="Times New Roman" w:cs="Times New Roman"/>
          <w:b/>
          <w:bCs/>
        </w:rPr>
      </w:pPr>
    </w:p>
    <w:p w14:paraId="2EEA000F" w14:textId="447A03C3" w:rsidR="00EA7B7F" w:rsidRPr="00EA7B7F" w:rsidRDefault="00EA7B7F" w:rsidP="00EA7B7F">
      <w:pPr>
        <w:spacing w:after="0"/>
        <w:jc w:val="both"/>
        <w:rPr>
          <w:rFonts w:ascii="Times New Roman" w:hAnsi="Times New Roman" w:cs="Times New Roman"/>
        </w:rPr>
      </w:pPr>
      <w:r w:rsidRPr="00EA7B7F">
        <w:rPr>
          <w:rFonts w:ascii="Times New Roman" w:hAnsi="Times New Roman" w:cs="Times New Roman"/>
        </w:rPr>
        <w:t>Table 2 presents the consumer acceptability assessment. Participants rated the potato starch-based film highest across all parameters, including appearance (4.5), texture (4.3), and ease of use (4.6), indicating superior consumer perception. Banana peel film followed closely, while citrus fiber films received comparatively lower scores, particularly in texture and reuse willingness (78%). However, all three edible films were well accepted by a significant majority, with reuse willingness exceeding 75%, reflecting a strong potential for market adaptation.</w:t>
      </w:r>
    </w:p>
    <w:p w14:paraId="30230307" w14:textId="621115B1" w:rsidR="00EA7B7F" w:rsidRPr="00EA7B7F" w:rsidRDefault="00EA7B7F" w:rsidP="00EA7B7F">
      <w:pPr>
        <w:spacing w:after="0"/>
        <w:jc w:val="both"/>
        <w:rPr>
          <w:rFonts w:ascii="Times New Roman" w:hAnsi="Times New Roman" w:cs="Times New Roman"/>
        </w:rPr>
      </w:pPr>
      <w:r w:rsidRPr="00EA7B7F">
        <w:rPr>
          <w:rFonts w:ascii="Times New Roman" w:hAnsi="Times New Roman" w:cs="Times New Roman"/>
        </w:rPr>
        <w:t>Overall, the study results demonstrated that food waste-derived edible packaging had commendable mechanical properties and biodegradability while maintaining good consumer acceptability. Among the evaluated materials, potato starch emerged as the most balanced candidate for replacing conventional plastic films in the food industry. These findings highlighted the viability of edible packaging as a sustainable and functional alternative, capable of significantly reducing plastic pollution.</w:t>
      </w:r>
    </w:p>
    <w:p w14:paraId="5852D63A" w14:textId="0692285C" w:rsidR="005E1DE7" w:rsidRDefault="005E1DE7" w:rsidP="005E1DE7">
      <w:pPr>
        <w:spacing w:after="0"/>
        <w:jc w:val="both"/>
        <w:rPr>
          <w:rFonts w:ascii="Times New Roman" w:hAnsi="Times New Roman" w:cs="Times New Roman"/>
          <w:b/>
          <w:bCs/>
        </w:rPr>
      </w:pPr>
      <w:r w:rsidRPr="005E1DE7">
        <w:rPr>
          <w:rFonts w:ascii="Times New Roman" w:hAnsi="Times New Roman" w:cs="Times New Roman"/>
          <w:b/>
          <w:bCs/>
        </w:rPr>
        <w:t>DISCUSSION:</w:t>
      </w:r>
    </w:p>
    <w:p w14:paraId="32388D4A" w14:textId="5F782249" w:rsidR="00A416E1" w:rsidRPr="00A416E1" w:rsidRDefault="00A416E1" w:rsidP="00A416E1">
      <w:pPr>
        <w:spacing w:after="0"/>
        <w:jc w:val="both"/>
        <w:rPr>
          <w:rFonts w:ascii="Times New Roman" w:hAnsi="Times New Roman" w:cs="Times New Roman"/>
        </w:rPr>
      </w:pPr>
      <w:r w:rsidRPr="00A416E1">
        <w:rPr>
          <w:rFonts w:ascii="Times New Roman" w:hAnsi="Times New Roman" w:cs="Times New Roman"/>
        </w:rPr>
        <w:t>The study highlighted the promising potential of utilizing food waste as a raw material for developing edible packaging, which aimed to offer an eco-friendly alternative to conventional plastic packaging. The findings supported the feasibility of converting various food by-products—such as fruit peels, vegetable residues, and cereal bran—into film-forming materials that exhibited satisfactory mechanical strength, water resistance, and biodegradability</w:t>
      </w:r>
      <w:r w:rsidR="00D9588E">
        <w:rPr>
          <w:rFonts w:ascii="Times New Roman" w:hAnsi="Times New Roman" w:cs="Times New Roman"/>
        </w:rPr>
        <w:t xml:space="preserve"> [9]</w:t>
      </w:r>
      <w:r w:rsidRPr="00A416E1">
        <w:rPr>
          <w:rFonts w:ascii="Times New Roman" w:hAnsi="Times New Roman" w:cs="Times New Roman"/>
        </w:rPr>
        <w:t>. These characteristics indicated that edible packaging derived from food waste could serve as a sustainable option, particularly in applications where single-use plastics were commonly employed.</w:t>
      </w:r>
    </w:p>
    <w:p w14:paraId="3E9122D4" w14:textId="6A77837A" w:rsidR="00A416E1" w:rsidRPr="00A416E1" w:rsidRDefault="00A416E1" w:rsidP="00A416E1">
      <w:pPr>
        <w:spacing w:after="0"/>
        <w:jc w:val="both"/>
        <w:rPr>
          <w:rFonts w:ascii="Times New Roman" w:hAnsi="Times New Roman" w:cs="Times New Roman"/>
        </w:rPr>
      </w:pPr>
      <w:r w:rsidRPr="00A416E1">
        <w:rPr>
          <w:rFonts w:ascii="Times New Roman" w:hAnsi="Times New Roman" w:cs="Times New Roman"/>
        </w:rPr>
        <w:lastRenderedPageBreak/>
        <w:t>It was observed that the integration of natural polymers like starch, pectin, cellulose, and protein-rich substances extracted from food waste enhanced the structural integrity of the packaging films. Plasticizers such as glycerol or sorbitol, when added, improved film flexibility and prevented brittleness</w:t>
      </w:r>
      <w:r w:rsidR="00D9588E">
        <w:rPr>
          <w:rFonts w:ascii="Times New Roman" w:hAnsi="Times New Roman" w:cs="Times New Roman"/>
        </w:rPr>
        <w:t xml:space="preserve"> [10]</w:t>
      </w:r>
      <w:r w:rsidRPr="00A416E1">
        <w:rPr>
          <w:rFonts w:ascii="Times New Roman" w:hAnsi="Times New Roman" w:cs="Times New Roman"/>
        </w:rPr>
        <w:t>. The study further revealed that certain formulations also possessed inherent antimicrobial or antioxidant properties, particularly those derived from citrus peels, onion skins, and other phytochemical-rich waste materials. This bioactivity provided an additional layer of protection for food products, thereby potentially extending shelf life and maintaining freshness.</w:t>
      </w:r>
    </w:p>
    <w:p w14:paraId="3E54D630" w14:textId="23B0CC0C" w:rsidR="00A416E1" w:rsidRPr="00A416E1" w:rsidRDefault="00A416E1" w:rsidP="00A416E1">
      <w:pPr>
        <w:spacing w:after="0"/>
        <w:jc w:val="both"/>
        <w:rPr>
          <w:rFonts w:ascii="Times New Roman" w:hAnsi="Times New Roman" w:cs="Times New Roman"/>
        </w:rPr>
      </w:pPr>
      <w:r w:rsidRPr="00A416E1">
        <w:rPr>
          <w:rFonts w:ascii="Times New Roman" w:hAnsi="Times New Roman" w:cs="Times New Roman"/>
        </w:rPr>
        <w:t>The study findings aligned with previous literature indicating the environmental advantages of replacing petroleum-based packaging with biodegradable alternatives</w:t>
      </w:r>
      <w:r w:rsidR="00D9588E">
        <w:rPr>
          <w:rFonts w:ascii="Times New Roman" w:hAnsi="Times New Roman" w:cs="Times New Roman"/>
        </w:rPr>
        <w:t xml:space="preserve"> [11]</w:t>
      </w:r>
      <w:r w:rsidRPr="00A416E1">
        <w:rPr>
          <w:rFonts w:ascii="Times New Roman" w:hAnsi="Times New Roman" w:cs="Times New Roman"/>
        </w:rPr>
        <w:t>. By transforming food waste into value-added materials, the study addressed two critical environmental concerns: food waste management and plastic pollution. The circular economy approach adopted in this study demonstrated how food industry by-products could be reintroduced into the production cycle, thus reducing landfill burden and greenhouse gas emissions. The edible nature of the packaging also eliminated waste at the consumer level, offering a complete waste-reduction solution.</w:t>
      </w:r>
    </w:p>
    <w:p w14:paraId="267367CA" w14:textId="365F00DF" w:rsidR="00A416E1" w:rsidRPr="00A416E1" w:rsidRDefault="00A416E1" w:rsidP="00A416E1">
      <w:pPr>
        <w:spacing w:after="0"/>
        <w:jc w:val="both"/>
        <w:rPr>
          <w:rFonts w:ascii="Times New Roman" w:hAnsi="Times New Roman" w:cs="Times New Roman"/>
        </w:rPr>
      </w:pPr>
      <w:r w:rsidRPr="00A416E1">
        <w:rPr>
          <w:rFonts w:ascii="Times New Roman" w:hAnsi="Times New Roman" w:cs="Times New Roman"/>
        </w:rPr>
        <w:t>From an economic perspective, the study suggested that the raw materials required for edible film production were inexpensive and abundantly available, especially in agricultural or food processing regions. However, the scaling-up process posed certain challenges</w:t>
      </w:r>
      <w:r w:rsidR="00D9588E">
        <w:rPr>
          <w:rFonts w:ascii="Times New Roman" w:hAnsi="Times New Roman" w:cs="Times New Roman"/>
        </w:rPr>
        <w:t xml:space="preserve"> [12]</w:t>
      </w:r>
      <w:r w:rsidRPr="00A416E1">
        <w:rPr>
          <w:rFonts w:ascii="Times New Roman" w:hAnsi="Times New Roman" w:cs="Times New Roman"/>
        </w:rPr>
        <w:t>. Variability in the composition of food waste depending on season, origin, and processing methods could affect the consistency and performance of the final packaging material. Furthermore, achieving regulatory approval for food-grade packaging posed hurdles due to the need for strict safety and hygiene standards</w:t>
      </w:r>
      <w:r w:rsidR="00D9588E">
        <w:rPr>
          <w:rFonts w:ascii="Times New Roman" w:hAnsi="Times New Roman" w:cs="Times New Roman"/>
        </w:rPr>
        <w:t xml:space="preserve"> [13]</w:t>
      </w:r>
      <w:r w:rsidRPr="00A416E1">
        <w:rPr>
          <w:rFonts w:ascii="Times New Roman" w:hAnsi="Times New Roman" w:cs="Times New Roman"/>
        </w:rPr>
        <w:t>. These limitations emphasized the need for standardization and optimization protocols to ensure quality control in large-scale production.</w:t>
      </w:r>
    </w:p>
    <w:p w14:paraId="178E5D1B" w14:textId="501A87DA" w:rsidR="00A416E1" w:rsidRPr="00A416E1" w:rsidRDefault="00A416E1" w:rsidP="00A416E1">
      <w:pPr>
        <w:spacing w:after="0"/>
        <w:jc w:val="both"/>
        <w:rPr>
          <w:rFonts w:ascii="Times New Roman" w:hAnsi="Times New Roman" w:cs="Times New Roman"/>
        </w:rPr>
      </w:pPr>
      <w:r w:rsidRPr="00A416E1">
        <w:rPr>
          <w:rFonts w:ascii="Times New Roman" w:hAnsi="Times New Roman" w:cs="Times New Roman"/>
        </w:rPr>
        <w:t>Consumer acceptability emerged as another key factor influencing the practical implementation of edible packaging. Although the concept was environmentally appealing, concerns regarding taste, texture, and hygiene needed to be addressed through public education and product innovation. The study found that transparency in ingredient sourcing and assurances of safety played a major role in building consumer trust</w:t>
      </w:r>
      <w:r w:rsidR="00D9588E">
        <w:rPr>
          <w:rFonts w:ascii="Times New Roman" w:hAnsi="Times New Roman" w:cs="Times New Roman"/>
        </w:rPr>
        <w:t xml:space="preserve"> [14]</w:t>
      </w:r>
      <w:r w:rsidRPr="00A416E1">
        <w:rPr>
          <w:rFonts w:ascii="Times New Roman" w:hAnsi="Times New Roman" w:cs="Times New Roman"/>
        </w:rPr>
        <w:t>.</w:t>
      </w:r>
    </w:p>
    <w:p w14:paraId="3166DFFA" w14:textId="21F65200" w:rsidR="005C6957" w:rsidRPr="00A416E1" w:rsidRDefault="00A416E1" w:rsidP="00A416E1">
      <w:pPr>
        <w:spacing w:after="0"/>
        <w:jc w:val="both"/>
        <w:rPr>
          <w:rFonts w:ascii="Times New Roman" w:hAnsi="Times New Roman" w:cs="Times New Roman"/>
        </w:rPr>
      </w:pPr>
      <w:r>
        <w:rPr>
          <w:rFonts w:ascii="Times New Roman" w:hAnsi="Times New Roman" w:cs="Times New Roman"/>
        </w:rPr>
        <w:t>T</w:t>
      </w:r>
      <w:r w:rsidRPr="00A416E1">
        <w:rPr>
          <w:rFonts w:ascii="Times New Roman" w:hAnsi="Times New Roman" w:cs="Times New Roman"/>
        </w:rPr>
        <w:t>he study demonstrated that edible packaging from food waste presented a viable and sustainable alternative to conventional plastic. The approach effectively combined environmental sustainability with innovation in food technology. Despite the challenges related to standardization, cost-effective production, and public acceptance, the overall outlook remained positive. Continued research and development, along with policy support and industry collaboration, were essential to mainstream this technology and reduce the ecological footprint of the food packaging sector</w:t>
      </w:r>
      <w:r w:rsidR="00D9588E">
        <w:rPr>
          <w:rFonts w:ascii="Times New Roman" w:hAnsi="Times New Roman" w:cs="Times New Roman"/>
        </w:rPr>
        <w:t xml:space="preserve"> [15]</w:t>
      </w:r>
      <w:r w:rsidRPr="00A416E1">
        <w:rPr>
          <w:rFonts w:ascii="Times New Roman" w:hAnsi="Times New Roman" w:cs="Times New Roman"/>
        </w:rPr>
        <w:t>.</w:t>
      </w:r>
    </w:p>
    <w:p w14:paraId="276967A5" w14:textId="5BD7469A" w:rsidR="005E1DE7" w:rsidRDefault="005E1DE7" w:rsidP="005E1DE7">
      <w:pPr>
        <w:spacing w:after="0"/>
        <w:jc w:val="both"/>
        <w:rPr>
          <w:rFonts w:ascii="Times New Roman" w:hAnsi="Times New Roman" w:cs="Times New Roman"/>
          <w:b/>
          <w:bCs/>
        </w:rPr>
      </w:pPr>
      <w:r w:rsidRPr="005E1DE7">
        <w:rPr>
          <w:rFonts w:ascii="Times New Roman" w:hAnsi="Times New Roman" w:cs="Times New Roman"/>
          <w:b/>
          <w:bCs/>
        </w:rPr>
        <w:t>CONCLUSION:</w:t>
      </w:r>
    </w:p>
    <w:p w14:paraId="6CBC7B54" w14:textId="29F35917" w:rsidR="00635ED5" w:rsidRPr="00BD3971" w:rsidRDefault="00BD3971" w:rsidP="005E1DE7">
      <w:pPr>
        <w:spacing w:after="0"/>
        <w:jc w:val="both"/>
        <w:rPr>
          <w:rFonts w:ascii="Times New Roman" w:hAnsi="Times New Roman" w:cs="Times New Roman"/>
        </w:rPr>
      </w:pPr>
      <w:r>
        <w:rPr>
          <w:rFonts w:ascii="Times New Roman" w:hAnsi="Times New Roman" w:cs="Times New Roman"/>
        </w:rPr>
        <w:t>T</w:t>
      </w:r>
      <w:r w:rsidRPr="00BD3971">
        <w:rPr>
          <w:rFonts w:ascii="Times New Roman" w:hAnsi="Times New Roman" w:cs="Times New Roman"/>
        </w:rPr>
        <w:t>he study demonstrated that edible packaging derived from food waste had offered a promising and sustainable alternative to conventional plastic packaging within the food industry. By utilizing food waste such as fruit peels, vegetable residues, and starch-rich by-products, the research had effectively addressed two major environmental challenges—plastic pollution and food waste disposal. The findings revealed that such packaging not only maintained essential barrier and mechanical properties but also contributed to reducing environmental impact. Additionally, the production process had shown to be economically viable and compatible with existing food industry practices. Consumer acceptance, influenced by biodegradability and safety, had further supported the feasibility of implementing edible packaging on a broader scale. Overall, this approach had proven to be a viable step toward a circular economy, emphasizing the value of waste reutilization and eco-friendly innovation. Future studies were recommended to optimize formulations and assess long-term storage stability and scalability for commercial application.</w:t>
      </w:r>
    </w:p>
    <w:p w14:paraId="7F7F4E1E" w14:textId="2BC00F68" w:rsidR="00CF611B" w:rsidRDefault="00CF611B" w:rsidP="00F16758">
      <w:pPr>
        <w:spacing w:after="0"/>
        <w:rPr>
          <w:rFonts w:ascii="Times New Roman" w:hAnsi="Times New Roman" w:cs="Times New Roman"/>
          <w:b/>
          <w:bCs/>
        </w:rPr>
      </w:pPr>
      <w:r>
        <w:rPr>
          <w:rFonts w:ascii="Times New Roman" w:hAnsi="Times New Roman" w:cs="Times New Roman"/>
          <w:b/>
          <w:bCs/>
        </w:rPr>
        <w:t>REFERENCES:</w:t>
      </w:r>
    </w:p>
    <w:p w14:paraId="021BCA93" w14:textId="76E9778C" w:rsidR="00CF611B" w:rsidRDefault="00CF611B" w:rsidP="00CF611B">
      <w:pPr>
        <w:pStyle w:val="ListParagraph"/>
        <w:numPr>
          <w:ilvl w:val="0"/>
          <w:numId w:val="1"/>
        </w:numPr>
        <w:spacing w:after="0"/>
        <w:jc w:val="both"/>
        <w:rPr>
          <w:rFonts w:ascii="Times New Roman" w:hAnsi="Times New Roman" w:cs="Times New Roman"/>
        </w:rPr>
      </w:pPr>
      <w:r w:rsidRPr="00CF611B">
        <w:rPr>
          <w:rFonts w:ascii="Times New Roman" w:hAnsi="Times New Roman" w:cs="Times New Roman"/>
        </w:rPr>
        <w:lastRenderedPageBreak/>
        <w:t xml:space="preserve">Srivastava V, Garg H. Edible Packaging: Novel Approaches for Food Protection and Sustainability. </w:t>
      </w:r>
      <w:proofErr w:type="spellStart"/>
      <w:r w:rsidRPr="00CF611B">
        <w:rPr>
          <w:rFonts w:ascii="Times New Roman" w:hAnsi="Times New Roman" w:cs="Times New Roman"/>
        </w:rPr>
        <w:t>InGreen</w:t>
      </w:r>
      <w:proofErr w:type="spellEnd"/>
      <w:r w:rsidRPr="00CF611B">
        <w:rPr>
          <w:rFonts w:ascii="Times New Roman" w:hAnsi="Times New Roman" w:cs="Times New Roman"/>
        </w:rPr>
        <w:t xml:space="preserve"> Materials for Active Food Packaging 2025 Feb 1 (pp. 391-416). Singapore: Springer Nature Singapore.</w:t>
      </w:r>
    </w:p>
    <w:p w14:paraId="759C1FBB" w14:textId="28474AB7" w:rsidR="00CF611B" w:rsidRPr="00CF611B" w:rsidRDefault="00CF611B" w:rsidP="00CF611B">
      <w:pPr>
        <w:pStyle w:val="ListParagraph"/>
        <w:numPr>
          <w:ilvl w:val="0"/>
          <w:numId w:val="1"/>
        </w:numPr>
        <w:spacing w:after="0"/>
        <w:jc w:val="both"/>
        <w:rPr>
          <w:rFonts w:ascii="Times New Roman" w:hAnsi="Times New Roman" w:cs="Times New Roman"/>
        </w:rPr>
      </w:pPr>
      <w:proofErr w:type="spellStart"/>
      <w:r w:rsidRPr="00E34197">
        <w:rPr>
          <w:rFonts w:ascii="Times New Roman" w:hAnsi="Times New Roman" w:cs="Times New Roman"/>
        </w:rPr>
        <w:t>Afsah-Hejri</w:t>
      </w:r>
      <w:proofErr w:type="spellEnd"/>
      <w:r w:rsidRPr="00E34197">
        <w:rPr>
          <w:rFonts w:ascii="Times New Roman" w:hAnsi="Times New Roman" w:cs="Times New Roman"/>
        </w:rPr>
        <w:t xml:space="preserve"> L, </w:t>
      </w:r>
      <w:proofErr w:type="spellStart"/>
      <w:r w:rsidRPr="00E34197">
        <w:rPr>
          <w:rFonts w:ascii="Times New Roman" w:hAnsi="Times New Roman" w:cs="Times New Roman"/>
        </w:rPr>
        <w:t>Maharlooei</w:t>
      </w:r>
      <w:proofErr w:type="spellEnd"/>
      <w:r w:rsidRPr="00E34197">
        <w:rPr>
          <w:rFonts w:ascii="Times New Roman" w:hAnsi="Times New Roman" w:cs="Times New Roman"/>
        </w:rPr>
        <w:t xml:space="preserve"> M, </w:t>
      </w:r>
      <w:proofErr w:type="spellStart"/>
      <w:r w:rsidRPr="00E34197">
        <w:rPr>
          <w:rFonts w:ascii="Times New Roman" w:hAnsi="Times New Roman" w:cs="Times New Roman"/>
        </w:rPr>
        <w:t>Ehsani</w:t>
      </w:r>
      <w:proofErr w:type="spellEnd"/>
      <w:r w:rsidRPr="00E34197">
        <w:rPr>
          <w:rFonts w:ascii="Times New Roman" w:hAnsi="Times New Roman" w:cs="Times New Roman"/>
        </w:rPr>
        <w:t xml:space="preserve"> R, </w:t>
      </w:r>
      <w:proofErr w:type="spellStart"/>
      <w:r w:rsidRPr="00E34197">
        <w:rPr>
          <w:rFonts w:ascii="Times New Roman" w:hAnsi="Times New Roman" w:cs="Times New Roman"/>
        </w:rPr>
        <w:t>Maboudian</w:t>
      </w:r>
      <w:proofErr w:type="spellEnd"/>
      <w:r w:rsidRPr="00E34197">
        <w:rPr>
          <w:rFonts w:ascii="Times New Roman" w:hAnsi="Times New Roman" w:cs="Times New Roman"/>
        </w:rPr>
        <w:t xml:space="preserve"> R. Promoting sustainable food production through waste reduction and valorization: a California case study. </w:t>
      </w:r>
      <w:proofErr w:type="spellStart"/>
      <w:r w:rsidRPr="00E34197">
        <w:rPr>
          <w:rFonts w:ascii="Times New Roman" w:hAnsi="Times New Roman" w:cs="Times New Roman"/>
        </w:rPr>
        <w:t>npj</w:t>
      </w:r>
      <w:proofErr w:type="spellEnd"/>
      <w:r w:rsidRPr="00E34197">
        <w:rPr>
          <w:rFonts w:ascii="Times New Roman" w:hAnsi="Times New Roman" w:cs="Times New Roman"/>
        </w:rPr>
        <w:t xml:space="preserve"> Materials Sustainability. 2025 Jun 16;3(1):1-21.</w:t>
      </w:r>
    </w:p>
    <w:p w14:paraId="520A058D" w14:textId="65E11E01" w:rsidR="00CF611B" w:rsidRPr="00CF611B" w:rsidRDefault="00CF611B" w:rsidP="00CF611B">
      <w:pPr>
        <w:pStyle w:val="ListParagraph"/>
        <w:numPr>
          <w:ilvl w:val="0"/>
          <w:numId w:val="1"/>
        </w:numPr>
        <w:spacing w:after="0"/>
        <w:jc w:val="both"/>
        <w:rPr>
          <w:rFonts w:ascii="Times New Roman" w:hAnsi="Times New Roman" w:cs="Times New Roman"/>
        </w:rPr>
      </w:pPr>
      <w:proofErr w:type="spellStart"/>
      <w:r w:rsidRPr="00E34197">
        <w:rPr>
          <w:rFonts w:ascii="Times New Roman" w:hAnsi="Times New Roman" w:cs="Times New Roman"/>
        </w:rPr>
        <w:t>Chandarana</w:t>
      </w:r>
      <w:proofErr w:type="spellEnd"/>
      <w:r w:rsidRPr="00E34197">
        <w:rPr>
          <w:rFonts w:ascii="Times New Roman" w:hAnsi="Times New Roman" w:cs="Times New Roman"/>
        </w:rPr>
        <w:t xml:space="preserve"> C, </w:t>
      </w:r>
      <w:proofErr w:type="spellStart"/>
      <w:r w:rsidRPr="00E34197">
        <w:rPr>
          <w:rFonts w:ascii="Times New Roman" w:hAnsi="Times New Roman" w:cs="Times New Roman"/>
        </w:rPr>
        <w:t>Bonde</w:t>
      </w:r>
      <w:proofErr w:type="spellEnd"/>
      <w:r w:rsidRPr="00E34197">
        <w:rPr>
          <w:rFonts w:ascii="Times New Roman" w:hAnsi="Times New Roman" w:cs="Times New Roman"/>
        </w:rPr>
        <w:t xml:space="preserve"> S, </w:t>
      </w:r>
      <w:proofErr w:type="spellStart"/>
      <w:r w:rsidRPr="00E34197">
        <w:rPr>
          <w:rFonts w:ascii="Times New Roman" w:hAnsi="Times New Roman" w:cs="Times New Roman"/>
        </w:rPr>
        <w:t>Sonwane</w:t>
      </w:r>
      <w:proofErr w:type="spellEnd"/>
      <w:r w:rsidRPr="00E34197">
        <w:rPr>
          <w:rFonts w:ascii="Times New Roman" w:hAnsi="Times New Roman" w:cs="Times New Roman"/>
        </w:rPr>
        <w:t xml:space="preserve"> S, Prajapati B. Chitosan-based packaging: leading sustainable advancements in the food industry. Polymer Bulletin. 2025 Apr 21:1-32.</w:t>
      </w:r>
    </w:p>
    <w:p w14:paraId="0848EF7F" w14:textId="0F98FCF8" w:rsidR="00CF611B" w:rsidRPr="00CF611B" w:rsidRDefault="00CF611B" w:rsidP="00CF611B">
      <w:pPr>
        <w:pStyle w:val="ListParagraph"/>
        <w:numPr>
          <w:ilvl w:val="0"/>
          <w:numId w:val="1"/>
        </w:numPr>
        <w:spacing w:after="0"/>
        <w:jc w:val="both"/>
        <w:rPr>
          <w:rFonts w:ascii="Times New Roman" w:hAnsi="Times New Roman" w:cs="Times New Roman"/>
        </w:rPr>
      </w:pPr>
      <w:r w:rsidRPr="00E34197">
        <w:rPr>
          <w:rFonts w:ascii="Times New Roman" w:hAnsi="Times New Roman" w:cs="Times New Roman"/>
        </w:rPr>
        <w:t xml:space="preserve">Abdullah AA, </w:t>
      </w:r>
      <w:proofErr w:type="spellStart"/>
      <w:r w:rsidRPr="00E34197">
        <w:rPr>
          <w:rFonts w:ascii="Times New Roman" w:hAnsi="Times New Roman" w:cs="Times New Roman"/>
        </w:rPr>
        <w:t>Elelu</w:t>
      </w:r>
      <w:proofErr w:type="spellEnd"/>
      <w:r w:rsidRPr="00E34197">
        <w:rPr>
          <w:rFonts w:ascii="Times New Roman" w:hAnsi="Times New Roman" w:cs="Times New Roman"/>
        </w:rPr>
        <w:t xml:space="preserve"> SA, Innocent MO, Ibrahim GO, </w:t>
      </w:r>
      <w:proofErr w:type="spellStart"/>
      <w:r w:rsidRPr="00E34197">
        <w:rPr>
          <w:rFonts w:ascii="Times New Roman" w:hAnsi="Times New Roman" w:cs="Times New Roman"/>
        </w:rPr>
        <w:t>Tajudeen</w:t>
      </w:r>
      <w:proofErr w:type="spellEnd"/>
      <w:r w:rsidRPr="00E34197">
        <w:rPr>
          <w:rFonts w:ascii="Times New Roman" w:hAnsi="Times New Roman" w:cs="Times New Roman"/>
        </w:rPr>
        <w:t xml:space="preserve"> TA, </w:t>
      </w:r>
      <w:proofErr w:type="spellStart"/>
      <w:r w:rsidRPr="00E34197">
        <w:rPr>
          <w:rFonts w:ascii="Times New Roman" w:hAnsi="Times New Roman" w:cs="Times New Roman"/>
        </w:rPr>
        <w:t>Abdulrasheed</w:t>
      </w:r>
      <w:proofErr w:type="spellEnd"/>
      <w:r w:rsidRPr="00E34197">
        <w:rPr>
          <w:rFonts w:ascii="Times New Roman" w:hAnsi="Times New Roman" w:cs="Times New Roman"/>
        </w:rPr>
        <w:t xml:space="preserve"> U, Abdulsalam M. Advances in Mushroom Chitosan Biorefinery and Its Applications in Food Engineering: A Sustainable Approach to Food Preservation and Quality Enhancement. Biological Sciences. 2025 Mar 17;5(1):837-49.</w:t>
      </w:r>
    </w:p>
    <w:p w14:paraId="7B2D672B" w14:textId="02FC202D" w:rsidR="00CF611B" w:rsidRPr="00CF611B" w:rsidRDefault="00CF611B" w:rsidP="00CF611B">
      <w:pPr>
        <w:pStyle w:val="ListParagraph"/>
        <w:numPr>
          <w:ilvl w:val="0"/>
          <w:numId w:val="1"/>
        </w:numPr>
        <w:spacing w:after="0"/>
        <w:jc w:val="both"/>
        <w:rPr>
          <w:rFonts w:ascii="Times New Roman" w:hAnsi="Times New Roman" w:cs="Times New Roman"/>
        </w:rPr>
      </w:pPr>
      <w:proofErr w:type="spellStart"/>
      <w:r w:rsidRPr="00E34197">
        <w:rPr>
          <w:rFonts w:ascii="Times New Roman" w:hAnsi="Times New Roman" w:cs="Times New Roman"/>
        </w:rPr>
        <w:t>Boopathi</w:t>
      </w:r>
      <w:proofErr w:type="spellEnd"/>
      <w:r w:rsidRPr="00E34197">
        <w:rPr>
          <w:rFonts w:ascii="Times New Roman" w:hAnsi="Times New Roman" w:cs="Times New Roman"/>
        </w:rPr>
        <w:t xml:space="preserve"> S. Sustainable Biopolymers: Applications and Case Studies in Pharmaceutical, Medical, and Food Industries. </w:t>
      </w:r>
      <w:proofErr w:type="spellStart"/>
      <w:r w:rsidRPr="00E34197">
        <w:rPr>
          <w:rFonts w:ascii="Times New Roman" w:hAnsi="Times New Roman" w:cs="Times New Roman"/>
        </w:rPr>
        <w:t>InHealthcare</w:t>
      </w:r>
      <w:proofErr w:type="spellEnd"/>
      <w:r w:rsidRPr="00E34197">
        <w:rPr>
          <w:rFonts w:ascii="Times New Roman" w:hAnsi="Times New Roman" w:cs="Times New Roman"/>
        </w:rPr>
        <w:t xml:space="preserve"> Recommender Systems 2025 (pp. 359-383). Springer, Cham.</w:t>
      </w:r>
    </w:p>
    <w:p w14:paraId="1D6B1B57" w14:textId="34BE7204" w:rsidR="00CF611B" w:rsidRPr="00CF611B" w:rsidRDefault="00CF611B" w:rsidP="00CF611B">
      <w:pPr>
        <w:pStyle w:val="ListParagraph"/>
        <w:numPr>
          <w:ilvl w:val="0"/>
          <w:numId w:val="1"/>
        </w:numPr>
        <w:spacing w:after="0"/>
        <w:jc w:val="both"/>
        <w:rPr>
          <w:rFonts w:ascii="Times New Roman" w:hAnsi="Times New Roman" w:cs="Times New Roman"/>
        </w:rPr>
      </w:pPr>
      <w:proofErr w:type="spellStart"/>
      <w:r w:rsidRPr="00E34197">
        <w:rPr>
          <w:rFonts w:ascii="Times New Roman" w:hAnsi="Times New Roman" w:cs="Times New Roman"/>
        </w:rPr>
        <w:t>Laha</w:t>
      </w:r>
      <w:proofErr w:type="spellEnd"/>
      <w:r w:rsidRPr="00E34197">
        <w:rPr>
          <w:rFonts w:ascii="Times New Roman" w:hAnsi="Times New Roman" w:cs="Times New Roman"/>
        </w:rPr>
        <w:t xml:space="preserve"> S, Chatterjee A. Valorization of Domestic Kitchen Wastes through Formulation of Ecofriendly Polysaccharide Based Food Packaging Bioplastics. Biosciences Biotechnology Research Asia. 2025 Mar 25;22(1):267-80.</w:t>
      </w:r>
    </w:p>
    <w:p w14:paraId="0928E038" w14:textId="3D7B9FC3" w:rsidR="00CF611B" w:rsidRPr="00CF611B" w:rsidRDefault="00CF611B" w:rsidP="00CF611B">
      <w:pPr>
        <w:pStyle w:val="ListParagraph"/>
        <w:numPr>
          <w:ilvl w:val="0"/>
          <w:numId w:val="1"/>
        </w:numPr>
        <w:spacing w:after="0"/>
        <w:jc w:val="both"/>
        <w:rPr>
          <w:rFonts w:ascii="Times New Roman" w:hAnsi="Times New Roman" w:cs="Times New Roman"/>
        </w:rPr>
      </w:pPr>
      <w:r w:rsidRPr="00E34197">
        <w:rPr>
          <w:rFonts w:ascii="Times New Roman" w:hAnsi="Times New Roman" w:cs="Times New Roman"/>
        </w:rPr>
        <w:t xml:space="preserve">Hemanth B, </w:t>
      </w:r>
      <w:proofErr w:type="spellStart"/>
      <w:r w:rsidRPr="00E34197">
        <w:rPr>
          <w:rFonts w:ascii="Times New Roman" w:hAnsi="Times New Roman" w:cs="Times New Roman"/>
        </w:rPr>
        <w:t>Meghashree</w:t>
      </w:r>
      <w:proofErr w:type="spellEnd"/>
      <w:r w:rsidRPr="00E34197">
        <w:rPr>
          <w:rFonts w:ascii="Times New Roman" w:hAnsi="Times New Roman" w:cs="Times New Roman"/>
        </w:rPr>
        <w:t xml:space="preserve"> M, PK S, </w:t>
      </w:r>
      <w:proofErr w:type="spellStart"/>
      <w:r w:rsidRPr="00E34197">
        <w:rPr>
          <w:rFonts w:ascii="Times New Roman" w:hAnsi="Times New Roman" w:cs="Times New Roman"/>
        </w:rPr>
        <w:t>Kalungade</w:t>
      </w:r>
      <w:proofErr w:type="spellEnd"/>
      <w:r w:rsidRPr="00E34197">
        <w:rPr>
          <w:rFonts w:ascii="Times New Roman" w:hAnsi="Times New Roman" w:cs="Times New Roman"/>
        </w:rPr>
        <w:t xml:space="preserve"> RR. Edible Electronics for Smart Technology Solutions: Edible Electronics for Food Packaging. </w:t>
      </w:r>
      <w:proofErr w:type="spellStart"/>
      <w:r w:rsidRPr="00E34197">
        <w:rPr>
          <w:rFonts w:ascii="Times New Roman" w:hAnsi="Times New Roman" w:cs="Times New Roman"/>
        </w:rPr>
        <w:t>InEdible</w:t>
      </w:r>
      <w:proofErr w:type="spellEnd"/>
      <w:r w:rsidRPr="00E34197">
        <w:rPr>
          <w:rFonts w:ascii="Times New Roman" w:hAnsi="Times New Roman" w:cs="Times New Roman"/>
        </w:rPr>
        <w:t xml:space="preserve"> Electronics for Smart Technology Solutions 2025 (pp. 1-22). IGI Global.</w:t>
      </w:r>
    </w:p>
    <w:p w14:paraId="4AACE3FD" w14:textId="301BD422" w:rsidR="00CF611B" w:rsidRPr="00CF611B" w:rsidRDefault="00CF611B" w:rsidP="00CF611B">
      <w:pPr>
        <w:pStyle w:val="ListParagraph"/>
        <w:numPr>
          <w:ilvl w:val="0"/>
          <w:numId w:val="1"/>
        </w:numPr>
        <w:spacing w:after="0"/>
        <w:jc w:val="both"/>
        <w:rPr>
          <w:rFonts w:ascii="Times New Roman" w:hAnsi="Times New Roman" w:cs="Times New Roman"/>
        </w:rPr>
      </w:pPr>
      <w:r w:rsidRPr="00E34197">
        <w:rPr>
          <w:rFonts w:ascii="Times New Roman" w:hAnsi="Times New Roman" w:cs="Times New Roman"/>
        </w:rPr>
        <w:t xml:space="preserve">Marotta A, </w:t>
      </w:r>
      <w:proofErr w:type="spellStart"/>
      <w:r w:rsidRPr="00E34197">
        <w:rPr>
          <w:rFonts w:ascii="Times New Roman" w:hAnsi="Times New Roman" w:cs="Times New Roman"/>
        </w:rPr>
        <w:t>Borriello</w:t>
      </w:r>
      <w:proofErr w:type="spellEnd"/>
      <w:r w:rsidRPr="00E34197">
        <w:rPr>
          <w:rFonts w:ascii="Times New Roman" w:hAnsi="Times New Roman" w:cs="Times New Roman"/>
        </w:rPr>
        <w:t xml:space="preserve"> A, Khan MR, </w:t>
      </w:r>
      <w:proofErr w:type="spellStart"/>
      <w:r w:rsidRPr="00E34197">
        <w:rPr>
          <w:rFonts w:ascii="Times New Roman" w:hAnsi="Times New Roman" w:cs="Times New Roman"/>
        </w:rPr>
        <w:t>Cavella</w:t>
      </w:r>
      <w:proofErr w:type="spellEnd"/>
      <w:r w:rsidRPr="00E34197">
        <w:rPr>
          <w:rFonts w:ascii="Times New Roman" w:hAnsi="Times New Roman" w:cs="Times New Roman"/>
        </w:rPr>
        <w:t xml:space="preserve"> S, </w:t>
      </w:r>
      <w:proofErr w:type="spellStart"/>
      <w:r w:rsidRPr="00E34197">
        <w:rPr>
          <w:rFonts w:ascii="Times New Roman" w:hAnsi="Times New Roman" w:cs="Times New Roman"/>
        </w:rPr>
        <w:t>Ambrogi</w:t>
      </w:r>
      <w:proofErr w:type="spellEnd"/>
      <w:r w:rsidRPr="00E34197">
        <w:rPr>
          <w:rFonts w:ascii="Times New Roman" w:hAnsi="Times New Roman" w:cs="Times New Roman"/>
        </w:rPr>
        <w:t xml:space="preserve"> V, </w:t>
      </w:r>
      <w:proofErr w:type="spellStart"/>
      <w:r w:rsidRPr="00E34197">
        <w:rPr>
          <w:rFonts w:ascii="Times New Roman" w:hAnsi="Times New Roman" w:cs="Times New Roman"/>
        </w:rPr>
        <w:t>Torrieri</w:t>
      </w:r>
      <w:proofErr w:type="spellEnd"/>
      <w:r w:rsidRPr="00E34197">
        <w:rPr>
          <w:rFonts w:ascii="Times New Roman" w:hAnsi="Times New Roman" w:cs="Times New Roman"/>
        </w:rPr>
        <w:t xml:space="preserve"> E. Boosting Food Packaging Sustainability Through the Valorization of Agri-Food Waste and By-Products. Polymers. 2025 Mar 11;17(6):735.</w:t>
      </w:r>
    </w:p>
    <w:p w14:paraId="36A5D9A5" w14:textId="17EAF045" w:rsidR="00CF611B" w:rsidRPr="00CF611B" w:rsidRDefault="00CF611B" w:rsidP="00CF611B">
      <w:pPr>
        <w:pStyle w:val="ListParagraph"/>
        <w:numPr>
          <w:ilvl w:val="0"/>
          <w:numId w:val="1"/>
        </w:numPr>
        <w:spacing w:after="0"/>
        <w:jc w:val="both"/>
        <w:rPr>
          <w:rFonts w:ascii="Times New Roman" w:hAnsi="Times New Roman" w:cs="Times New Roman"/>
        </w:rPr>
      </w:pPr>
      <w:r w:rsidRPr="00E34197">
        <w:rPr>
          <w:rFonts w:ascii="Times New Roman" w:hAnsi="Times New Roman" w:cs="Times New Roman"/>
        </w:rPr>
        <w:t xml:space="preserve">Arshad MT, Hassan S, </w:t>
      </w:r>
      <w:proofErr w:type="spellStart"/>
      <w:r w:rsidRPr="00E34197">
        <w:rPr>
          <w:rFonts w:ascii="Times New Roman" w:hAnsi="Times New Roman" w:cs="Times New Roman"/>
        </w:rPr>
        <w:t>Shehzadi</w:t>
      </w:r>
      <w:proofErr w:type="spellEnd"/>
      <w:r w:rsidRPr="00E34197">
        <w:rPr>
          <w:rFonts w:ascii="Times New Roman" w:hAnsi="Times New Roman" w:cs="Times New Roman"/>
        </w:rPr>
        <w:t xml:space="preserve"> R, Sani MA, Ikram A, Maqsood S, Ahmad A, Hussain MF, Abdullah Z, </w:t>
      </w:r>
      <w:proofErr w:type="spellStart"/>
      <w:r w:rsidRPr="00E34197">
        <w:rPr>
          <w:rFonts w:ascii="Times New Roman" w:hAnsi="Times New Roman" w:cs="Times New Roman"/>
        </w:rPr>
        <w:t>Gnedeka</w:t>
      </w:r>
      <w:proofErr w:type="spellEnd"/>
      <w:r w:rsidRPr="00E34197">
        <w:rPr>
          <w:rFonts w:ascii="Times New Roman" w:hAnsi="Times New Roman" w:cs="Times New Roman"/>
        </w:rPr>
        <w:t xml:space="preserve"> KT. Emerging Trends in Sustainable Packaging of Food Products: An Updated Review. Journal of Natural Fibers. 2025 Dec 31;22(1):2505608.</w:t>
      </w:r>
    </w:p>
    <w:p w14:paraId="2B105179" w14:textId="03028BFB" w:rsidR="00CF611B" w:rsidRPr="00CF611B" w:rsidRDefault="00CF611B" w:rsidP="00CF611B">
      <w:pPr>
        <w:pStyle w:val="ListParagraph"/>
        <w:numPr>
          <w:ilvl w:val="0"/>
          <w:numId w:val="1"/>
        </w:numPr>
        <w:spacing w:after="0"/>
        <w:jc w:val="both"/>
        <w:rPr>
          <w:rFonts w:ascii="Times New Roman" w:hAnsi="Times New Roman" w:cs="Times New Roman"/>
        </w:rPr>
      </w:pPr>
      <w:proofErr w:type="spellStart"/>
      <w:r w:rsidRPr="00E34197">
        <w:rPr>
          <w:rFonts w:ascii="Times New Roman" w:hAnsi="Times New Roman" w:cs="Times New Roman"/>
        </w:rPr>
        <w:t>Åkerman</w:t>
      </w:r>
      <w:proofErr w:type="spellEnd"/>
      <w:r w:rsidRPr="00E34197">
        <w:rPr>
          <w:rFonts w:ascii="Times New Roman" w:hAnsi="Times New Roman" w:cs="Times New Roman"/>
        </w:rPr>
        <w:t xml:space="preserve"> M, Hakala H, Harlin A, Leinonen I, Sundqvist H, </w:t>
      </w:r>
      <w:proofErr w:type="spellStart"/>
      <w:r w:rsidRPr="00E34197">
        <w:rPr>
          <w:rFonts w:ascii="Times New Roman" w:hAnsi="Times New Roman" w:cs="Times New Roman"/>
        </w:rPr>
        <w:t>Tynkkynen</w:t>
      </w:r>
      <w:proofErr w:type="spellEnd"/>
      <w:r w:rsidRPr="00E34197">
        <w:rPr>
          <w:rFonts w:ascii="Times New Roman" w:hAnsi="Times New Roman" w:cs="Times New Roman"/>
        </w:rPr>
        <w:t xml:space="preserve"> N, </w:t>
      </w:r>
      <w:proofErr w:type="spellStart"/>
      <w:r w:rsidRPr="00E34197">
        <w:rPr>
          <w:rFonts w:ascii="Times New Roman" w:hAnsi="Times New Roman" w:cs="Times New Roman"/>
        </w:rPr>
        <w:t>Varho</w:t>
      </w:r>
      <w:proofErr w:type="spellEnd"/>
      <w:r w:rsidRPr="00E34197">
        <w:rPr>
          <w:rFonts w:ascii="Times New Roman" w:hAnsi="Times New Roman" w:cs="Times New Roman"/>
        </w:rPr>
        <w:t xml:space="preserve"> V. Introduction: Navigating the Sustainability Transition in Food Packaging: Challenges, Policies and Interdisciplinary Pathways. </w:t>
      </w:r>
      <w:proofErr w:type="spellStart"/>
      <w:r w:rsidRPr="00E34197">
        <w:rPr>
          <w:rFonts w:ascii="Times New Roman" w:hAnsi="Times New Roman" w:cs="Times New Roman"/>
        </w:rPr>
        <w:t>InSustainability</w:t>
      </w:r>
      <w:proofErr w:type="spellEnd"/>
      <w:r w:rsidRPr="00E34197">
        <w:rPr>
          <w:rFonts w:ascii="Times New Roman" w:hAnsi="Times New Roman" w:cs="Times New Roman"/>
        </w:rPr>
        <w:t xml:space="preserve"> in Food Packaging 2025 (pp. 1-13). Springer, Cham.</w:t>
      </w:r>
    </w:p>
    <w:p w14:paraId="13C0DC07" w14:textId="716FADB5" w:rsidR="00CF611B" w:rsidRPr="00CF611B" w:rsidRDefault="00CF611B" w:rsidP="00CF611B">
      <w:pPr>
        <w:pStyle w:val="ListParagraph"/>
        <w:numPr>
          <w:ilvl w:val="0"/>
          <w:numId w:val="1"/>
        </w:numPr>
        <w:spacing w:after="0"/>
        <w:jc w:val="both"/>
        <w:rPr>
          <w:rFonts w:ascii="Times New Roman" w:hAnsi="Times New Roman" w:cs="Times New Roman"/>
        </w:rPr>
      </w:pPr>
      <w:r w:rsidRPr="00E34197">
        <w:rPr>
          <w:rFonts w:ascii="Times New Roman" w:hAnsi="Times New Roman" w:cs="Times New Roman"/>
        </w:rPr>
        <w:t>Lai YR, Ho TL, Yang YH, Lin TH, Wang SS. Development of sustainable bioplastic films for food packaging using zein protein-derived amyloid fibrils: characterization and functional properties. International Journal of Biological Macromolecules. 2025 Jun 2:144817.</w:t>
      </w:r>
    </w:p>
    <w:p w14:paraId="6467F129" w14:textId="5DDEA6BC" w:rsidR="00CF611B" w:rsidRPr="00CF611B" w:rsidRDefault="00CF611B" w:rsidP="00CF611B">
      <w:pPr>
        <w:pStyle w:val="ListParagraph"/>
        <w:numPr>
          <w:ilvl w:val="0"/>
          <w:numId w:val="1"/>
        </w:numPr>
        <w:spacing w:after="0"/>
        <w:jc w:val="both"/>
        <w:rPr>
          <w:rFonts w:ascii="Times New Roman" w:hAnsi="Times New Roman" w:cs="Times New Roman"/>
        </w:rPr>
      </w:pPr>
      <w:r w:rsidRPr="00E34197">
        <w:rPr>
          <w:rFonts w:ascii="Times New Roman" w:hAnsi="Times New Roman" w:cs="Times New Roman"/>
        </w:rPr>
        <w:t xml:space="preserve">Barone AS, </w:t>
      </w:r>
      <w:proofErr w:type="spellStart"/>
      <w:r w:rsidRPr="00E34197">
        <w:rPr>
          <w:rFonts w:ascii="Times New Roman" w:hAnsi="Times New Roman" w:cs="Times New Roman"/>
        </w:rPr>
        <w:t>Maragoni</w:t>
      </w:r>
      <w:proofErr w:type="spellEnd"/>
      <w:r w:rsidRPr="00E34197">
        <w:rPr>
          <w:rFonts w:ascii="Times New Roman" w:hAnsi="Times New Roman" w:cs="Times New Roman"/>
        </w:rPr>
        <w:t xml:space="preserve">-Santos C, de Farias PM, </w:t>
      </w:r>
      <w:proofErr w:type="spellStart"/>
      <w:r w:rsidRPr="00E34197">
        <w:rPr>
          <w:rFonts w:ascii="Times New Roman" w:hAnsi="Times New Roman" w:cs="Times New Roman"/>
        </w:rPr>
        <w:t>Cortat</w:t>
      </w:r>
      <w:proofErr w:type="spellEnd"/>
      <w:r w:rsidRPr="00E34197">
        <w:rPr>
          <w:rFonts w:ascii="Times New Roman" w:hAnsi="Times New Roman" w:cs="Times New Roman"/>
        </w:rPr>
        <w:t xml:space="preserve"> CM, </w:t>
      </w:r>
      <w:proofErr w:type="spellStart"/>
      <w:r w:rsidRPr="00E34197">
        <w:rPr>
          <w:rFonts w:ascii="Times New Roman" w:hAnsi="Times New Roman" w:cs="Times New Roman"/>
        </w:rPr>
        <w:t>Maniglia</w:t>
      </w:r>
      <w:proofErr w:type="spellEnd"/>
      <w:r w:rsidRPr="00E34197">
        <w:rPr>
          <w:rFonts w:ascii="Times New Roman" w:hAnsi="Times New Roman" w:cs="Times New Roman"/>
        </w:rPr>
        <w:t xml:space="preserve"> BC, </w:t>
      </w:r>
      <w:proofErr w:type="spellStart"/>
      <w:r w:rsidRPr="00E34197">
        <w:rPr>
          <w:rFonts w:ascii="Times New Roman" w:hAnsi="Times New Roman" w:cs="Times New Roman"/>
        </w:rPr>
        <w:t>Ongaratto</w:t>
      </w:r>
      <w:proofErr w:type="spellEnd"/>
      <w:r w:rsidRPr="00E34197">
        <w:rPr>
          <w:rFonts w:ascii="Times New Roman" w:hAnsi="Times New Roman" w:cs="Times New Roman"/>
        </w:rPr>
        <w:t xml:space="preserve"> RS, Ferreira S, Fai AE. Rethinking single-use plastics: Innovations, polices, consumer awareness and market shaping biodegradable solutions in the food packaging industry. Trends in Food Science &amp; Technology. 2025 Feb 10:104906.</w:t>
      </w:r>
    </w:p>
    <w:p w14:paraId="41AF6CF0" w14:textId="1C769BCD" w:rsidR="00CF611B" w:rsidRPr="00CF611B" w:rsidRDefault="00CF611B" w:rsidP="00CF611B">
      <w:pPr>
        <w:pStyle w:val="ListParagraph"/>
        <w:numPr>
          <w:ilvl w:val="0"/>
          <w:numId w:val="1"/>
        </w:numPr>
        <w:spacing w:after="0"/>
        <w:jc w:val="both"/>
        <w:rPr>
          <w:rFonts w:ascii="Times New Roman" w:hAnsi="Times New Roman" w:cs="Times New Roman"/>
        </w:rPr>
      </w:pPr>
      <w:proofErr w:type="spellStart"/>
      <w:r w:rsidRPr="00E34197">
        <w:rPr>
          <w:rFonts w:ascii="Times New Roman" w:hAnsi="Times New Roman" w:cs="Times New Roman"/>
        </w:rPr>
        <w:t>Saeteros</w:t>
      </w:r>
      <w:proofErr w:type="spellEnd"/>
      <w:r w:rsidRPr="00E34197">
        <w:rPr>
          <w:rFonts w:ascii="Times New Roman" w:hAnsi="Times New Roman" w:cs="Times New Roman"/>
        </w:rPr>
        <w:t xml:space="preserve">-Hernández A, </w:t>
      </w:r>
      <w:proofErr w:type="spellStart"/>
      <w:r w:rsidRPr="00E34197">
        <w:rPr>
          <w:rFonts w:ascii="Times New Roman" w:hAnsi="Times New Roman" w:cs="Times New Roman"/>
        </w:rPr>
        <w:t>Chalen-Moreano</w:t>
      </w:r>
      <w:proofErr w:type="spellEnd"/>
      <w:r w:rsidRPr="00E34197">
        <w:rPr>
          <w:rFonts w:ascii="Times New Roman" w:hAnsi="Times New Roman" w:cs="Times New Roman"/>
        </w:rPr>
        <w:t xml:space="preserve"> F, </w:t>
      </w:r>
      <w:proofErr w:type="spellStart"/>
      <w:r w:rsidRPr="00E34197">
        <w:rPr>
          <w:rFonts w:ascii="Times New Roman" w:hAnsi="Times New Roman" w:cs="Times New Roman"/>
        </w:rPr>
        <w:t>Zurita</w:t>
      </w:r>
      <w:proofErr w:type="spellEnd"/>
      <w:r w:rsidRPr="00E34197">
        <w:rPr>
          <w:rFonts w:ascii="Times New Roman" w:hAnsi="Times New Roman" w:cs="Times New Roman"/>
        </w:rPr>
        <w:t>-Gallegos R, Badillo-</w:t>
      </w:r>
      <w:proofErr w:type="spellStart"/>
      <w:r w:rsidRPr="00E34197">
        <w:rPr>
          <w:rFonts w:ascii="Times New Roman" w:hAnsi="Times New Roman" w:cs="Times New Roman"/>
        </w:rPr>
        <w:t>Arévalo</w:t>
      </w:r>
      <w:proofErr w:type="spellEnd"/>
      <w:r w:rsidRPr="00E34197">
        <w:rPr>
          <w:rFonts w:ascii="Times New Roman" w:hAnsi="Times New Roman" w:cs="Times New Roman"/>
        </w:rPr>
        <w:t xml:space="preserve"> P, </w:t>
      </w:r>
      <w:proofErr w:type="spellStart"/>
      <w:r w:rsidRPr="00E34197">
        <w:rPr>
          <w:rFonts w:ascii="Times New Roman" w:hAnsi="Times New Roman" w:cs="Times New Roman"/>
        </w:rPr>
        <w:t>Granizo-Villacres</w:t>
      </w:r>
      <w:proofErr w:type="spellEnd"/>
      <w:r w:rsidRPr="00E34197">
        <w:rPr>
          <w:rFonts w:ascii="Times New Roman" w:hAnsi="Times New Roman" w:cs="Times New Roman"/>
        </w:rPr>
        <w:t xml:space="preserve"> M, </w:t>
      </w:r>
      <w:proofErr w:type="spellStart"/>
      <w:r w:rsidRPr="00E34197">
        <w:rPr>
          <w:rFonts w:ascii="Times New Roman" w:hAnsi="Times New Roman" w:cs="Times New Roman"/>
        </w:rPr>
        <w:t>Cevallos-Hermida</w:t>
      </w:r>
      <w:proofErr w:type="spellEnd"/>
      <w:r w:rsidRPr="00E34197">
        <w:rPr>
          <w:rFonts w:ascii="Times New Roman" w:hAnsi="Times New Roman" w:cs="Times New Roman"/>
        </w:rPr>
        <w:t xml:space="preserve"> C, </w:t>
      </w:r>
      <w:proofErr w:type="spellStart"/>
      <w:r w:rsidRPr="00E34197">
        <w:rPr>
          <w:rFonts w:ascii="Times New Roman" w:hAnsi="Times New Roman" w:cs="Times New Roman"/>
        </w:rPr>
        <w:t>Viteri-Nuñez</w:t>
      </w:r>
      <w:proofErr w:type="spellEnd"/>
      <w:r w:rsidRPr="00E34197">
        <w:rPr>
          <w:rFonts w:ascii="Times New Roman" w:hAnsi="Times New Roman" w:cs="Times New Roman"/>
        </w:rPr>
        <w:t xml:space="preserve"> D. Quantitative and Qualitative Characterization of Food Waste for Circular Economy Strategies in the Restaurant Sector of Riobamba, Ecuador: A Case Study Approach. Biomass. 2025 Mar 25;5(2):18.</w:t>
      </w:r>
    </w:p>
    <w:p w14:paraId="0D43CF68" w14:textId="4ACE3D24" w:rsidR="00CF611B" w:rsidRPr="00CF611B" w:rsidRDefault="00CF611B" w:rsidP="00CF611B">
      <w:pPr>
        <w:pStyle w:val="ListParagraph"/>
        <w:numPr>
          <w:ilvl w:val="0"/>
          <w:numId w:val="1"/>
        </w:numPr>
        <w:spacing w:after="0"/>
        <w:jc w:val="both"/>
        <w:rPr>
          <w:rFonts w:ascii="Times New Roman" w:hAnsi="Times New Roman" w:cs="Times New Roman"/>
        </w:rPr>
      </w:pPr>
      <w:proofErr w:type="spellStart"/>
      <w:r w:rsidRPr="00E34197">
        <w:rPr>
          <w:rFonts w:ascii="Times New Roman" w:hAnsi="Times New Roman" w:cs="Times New Roman"/>
        </w:rPr>
        <w:t>Sima</w:t>
      </w:r>
      <w:proofErr w:type="spellEnd"/>
      <w:r w:rsidRPr="00E34197">
        <w:rPr>
          <w:rFonts w:ascii="Times New Roman" w:hAnsi="Times New Roman" w:cs="Times New Roman"/>
        </w:rPr>
        <w:t xml:space="preserve"> AE, </w:t>
      </w:r>
      <w:proofErr w:type="spellStart"/>
      <w:r w:rsidRPr="00E34197">
        <w:rPr>
          <w:rFonts w:ascii="Times New Roman" w:hAnsi="Times New Roman" w:cs="Times New Roman"/>
        </w:rPr>
        <w:t>Ștefan</w:t>
      </w:r>
      <w:proofErr w:type="spellEnd"/>
      <w:r w:rsidRPr="00E34197">
        <w:rPr>
          <w:rFonts w:ascii="Times New Roman" w:hAnsi="Times New Roman" w:cs="Times New Roman"/>
        </w:rPr>
        <w:t xml:space="preserve"> AI, </w:t>
      </w:r>
      <w:proofErr w:type="spellStart"/>
      <w:r w:rsidRPr="00E34197">
        <w:rPr>
          <w:rFonts w:ascii="Times New Roman" w:hAnsi="Times New Roman" w:cs="Times New Roman"/>
        </w:rPr>
        <w:t>Alexe</w:t>
      </w:r>
      <w:proofErr w:type="spellEnd"/>
      <w:r w:rsidRPr="00E34197">
        <w:rPr>
          <w:rFonts w:ascii="Times New Roman" w:hAnsi="Times New Roman" w:cs="Times New Roman"/>
        </w:rPr>
        <w:t xml:space="preserve"> IA, </w:t>
      </w:r>
      <w:proofErr w:type="spellStart"/>
      <w:r w:rsidRPr="00E34197">
        <w:rPr>
          <w:rFonts w:ascii="Times New Roman" w:hAnsi="Times New Roman" w:cs="Times New Roman"/>
        </w:rPr>
        <w:t>Pogurschi</w:t>
      </w:r>
      <w:proofErr w:type="spellEnd"/>
      <w:r w:rsidRPr="00E34197">
        <w:rPr>
          <w:rFonts w:ascii="Times New Roman" w:hAnsi="Times New Roman" w:cs="Times New Roman"/>
        </w:rPr>
        <w:t xml:space="preserve"> EN. Meat Packaging: A Determinant of Product Quality and Shelf Life. SCIENTIFIC PAPERS ANIMAL SCIENCE AND BIOTECHNOLOGIES. 2025 Jun 6;58(1):312-20.</w:t>
      </w:r>
    </w:p>
    <w:p w14:paraId="650C6272" w14:textId="677EE5BA" w:rsidR="00CF611B" w:rsidRPr="00CF611B" w:rsidRDefault="00CF611B" w:rsidP="00CF611B">
      <w:pPr>
        <w:pStyle w:val="ListParagraph"/>
        <w:numPr>
          <w:ilvl w:val="0"/>
          <w:numId w:val="1"/>
        </w:numPr>
        <w:spacing w:after="0"/>
        <w:jc w:val="both"/>
        <w:rPr>
          <w:rFonts w:ascii="Times New Roman" w:hAnsi="Times New Roman" w:cs="Times New Roman"/>
        </w:rPr>
      </w:pPr>
      <w:proofErr w:type="spellStart"/>
      <w:r w:rsidRPr="00E34197">
        <w:rPr>
          <w:rFonts w:ascii="Times New Roman" w:hAnsi="Times New Roman" w:cs="Times New Roman"/>
        </w:rPr>
        <w:t>Sima</w:t>
      </w:r>
      <w:proofErr w:type="spellEnd"/>
      <w:r w:rsidRPr="00E34197">
        <w:rPr>
          <w:rFonts w:ascii="Times New Roman" w:hAnsi="Times New Roman" w:cs="Times New Roman"/>
        </w:rPr>
        <w:t xml:space="preserve"> AE, </w:t>
      </w:r>
      <w:proofErr w:type="spellStart"/>
      <w:r w:rsidRPr="00E34197">
        <w:rPr>
          <w:rFonts w:ascii="Times New Roman" w:hAnsi="Times New Roman" w:cs="Times New Roman"/>
        </w:rPr>
        <w:t>Ștefan</w:t>
      </w:r>
      <w:proofErr w:type="spellEnd"/>
      <w:r w:rsidRPr="00E34197">
        <w:rPr>
          <w:rFonts w:ascii="Times New Roman" w:hAnsi="Times New Roman" w:cs="Times New Roman"/>
        </w:rPr>
        <w:t xml:space="preserve"> AI, </w:t>
      </w:r>
      <w:proofErr w:type="spellStart"/>
      <w:r w:rsidRPr="00E34197">
        <w:rPr>
          <w:rFonts w:ascii="Times New Roman" w:hAnsi="Times New Roman" w:cs="Times New Roman"/>
        </w:rPr>
        <w:t>Alexe</w:t>
      </w:r>
      <w:proofErr w:type="spellEnd"/>
      <w:r w:rsidRPr="00E34197">
        <w:rPr>
          <w:rFonts w:ascii="Times New Roman" w:hAnsi="Times New Roman" w:cs="Times New Roman"/>
        </w:rPr>
        <w:t xml:space="preserve"> IA, </w:t>
      </w:r>
      <w:proofErr w:type="spellStart"/>
      <w:r w:rsidRPr="00E34197">
        <w:rPr>
          <w:rFonts w:ascii="Times New Roman" w:hAnsi="Times New Roman" w:cs="Times New Roman"/>
        </w:rPr>
        <w:t>Pogurschi</w:t>
      </w:r>
      <w:proofErr w:type="spellEnd"/>
      <w:r w:rsidRPr="00E34197">
        <w:rPr>
          <w:rFonts w:ascii="Times New Roman" w:hAnsi="Times New Roman" w:cs="Times New Roman"/>
        </w:rPr>
        <w:t xml:space="preserve"> EN. Meat Packaging: A Determinant of Product Quality and Shelf Life. SCIENTIFIC PAPERS ANIMAL SCIENCE AND BIOTECHNOLOGIES. 2025 Jun 6;58(1):312-20.</w:t>
      </w:r>
    </w:p>
    <w:p w14:paraId="4E71279A" w14:textId="77777777" w:rsidR="00CF611B" w:rsidRPr="00EF3F1E" w:rsidRDefault="00CF611B" w:rsidP="00F16758">
      <w:pPr>
        <w:spacing w:after="0"/>
        <w:rPr>
          <w:rFonts w:ascii="Times New Roman" w:hAnsi="Times New Roman" w:cs="Times New Roman"/>
          <w:b/>
          <w:bCs/>
        </w:rPr>
      </w:pPr>
    </w:p>
    <w:sectPr w:rsidR="00CF611B" w:rsidRPr="00EF3F1E" w:rsidSect="00B30D74">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9DE2B7" w14:textId="77777777" w:rsidR="00447106" w:rsidRDefault="00447106" w:rsidP="00B30D74">
      <w:pPr>
        <w:spacing w:after="0" w:line="240" w:lineRule="auto"/>
      </w:pPr>
      <w:r>
        <w:separator/>
      </w:r>
    </w:p>
  </w:endnote>
  <w:endnote w:type="continuationSeparator" w:id="0">
    <w:p w14:paraId="349AC5BD" w14:textId="77777777" w:rsidR="00447106" w:rsidRDefault="00447106" w:rsidP="00B30D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ans Serif Collection">
    <w:panose1 w:val="020B0502040504020204"/>
    <w:charset w:val="00"/>
    <w:family w:val="swiss"/>
    <w:pitch w:val="variable"/>
    <w:sig w:usb0="8007A0C3" w:usb1="02006040" w:usb2="29100001"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0911A1" w14:textId="77777777" w:rsidR="00B30D74" w:rsidRDefault="00B30D7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5E2B8B" w14:textId="25C819D5" w:rsidR="00B30D74" w:rsidRDefault="00B30D74">
    <w:pPr>
      <w:pStyle w:val="Footer"/>
      <w:jc w:val="right"/>
    </w:pPr>
    <w:r>
      <w:t xml:space="preserve">Genetics and Molecular Research                                                                                                                             </w:t>
    </w:r>
    <w:sdt>
      <w:sdtPr>
        <w:id w:val="-1209332335"/>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4654CB88" w14:textId="77777777" w:rsidR="00B30D74" w:rsidRDefault="00B30D7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6B9EC5" w14:textId="54A9B955" w:rsidR="00B30D74" w:rsidRDefault="00B30D74">
    <w:pPr>
      <w:pStyle w:val="Footer"/>
      <w:jc w:val="right"/>
    </w:pPr>
    <w:r>
      <w:t xml:space="preserve">Genetics and Molecular Research                                                                                                                             </w:t>
    </w:r>
    <w:sdt>
      <w:sdtPr>
        <w:id w:val="934028537"/>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1D6C51E6" w14:textId="77777777" w:rsidR="00B30D74" w:rsidRDefault="00B30D7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A6FD92" w14:textId="77777777" w:rsidR="00447106" w:rsidRDefault="00447106" w:rsidP="00B30D74">
      <w:pPr>
        <w:spacing w:after="0" w:line="240" w:lineRule="auto"/>
      </w:pPr>
      <w:r>
        <w:separator/>
      </w:r>
    </w:p>
  </w:footnote>
  <w:footnote w:type="continuationSeparator" w:id="0">
    <w:p w14:paraId="362E4D58" w14:textId="77777777" w:rsidR="00447106" w:rsidRDefault="00447106" w:rsidP="00B30D7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5E6883" w14:textId="77777777" w:rsidR="00B30D74" w:rsidRDefault="00B30D7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F8D86F" w14:textId="77777777" w:rsidR="00B30D74" w:rsidRDefault="00B30D7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2B14C5" w14:textId="77777777" w:rsidR="00B30D74" w:rsidRPr="00A64DCA" w:rsidRDefault="00B30D74" w:rsidP="00B30D74">
    <w:pPr>
      <w:pStyle w:val="Header"/>
      <w:rPr>
        <w:b/>
        <w:bCs/>
      </w:rPr>
    </w:pPr>
    <w:r>
      <w:tab/>
    </w:r>
    <w:r w:rsidRPr="00A64DCA">
      <w:rPr>
        <w:b/>
        <w:bCs/>
        <w:noProof/>
      </w:rPr>
      <w:drawing>
        <wp:inline distT="0" distB="0" distL="0" distR="0" wp14:anchorId="16C5BF74" wp14:editId="3B4E75E7">
          <wp:extent cx="2047875" cy="8001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47875" cy="800100"/>
                  </a:xfrm>
                  <a:prstGeom prst="rect">
                    <a:avLst/>
                  </a:prstGeom>
                  <a:noFill/>
                  <a:ln>
                    <a:noFill/>
                  </a:ln>
                </pic:spPr>
              </pic:pic>
            </a:graphicData>
          </a:graphic>
        </wp:inline>
      </w:drawing>
    </w:r>
    <w:r w:rsidRPr="00A64DCA">
      <w:rPr>
        <w:b/>
        <w:bCs/>
      </w:rPr>
      <w:t xml:space="preserve">                                                                                                The Original</w:t>
    </w:r>
  </w:p>
  <w:p w14:paraId="74AD59EB" w14:textId="3814024B" w:rsidR="00B30D74" w:rsidRDefault="00B30D74" w:rsidP="00B30D74">
    <w:pPr>
      <w:pStyle w:val="Header"/>
      <w:tabs>
        <w:tab w:val="clear" w:pos="4680"/>
        <w:tab w:val="clear" w:pos="9360"/>
        <w:tab w:val="left" w:pos="4155"/>
      </w:tabs>
    </w:pPr>
    <w:r>
      <w:pict w14:anchorId="31E4F83D">
        <v:rect id="_x0000_i1027" style="width:0;height:1.5pt" o:hralign="center" o:hrstd="t" o:hr="t" fillcolor="#a0a0a0" stroked="f"/>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12BF7"/>
    <w:multiLevelType w:val="hybridMultilevel"/>
    <w:tmpl w:val="995CF1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730"/>
    <w:rsid w:val="000E1288"/>
    <w:rsid w:val="00142EDF"/>
    <w:rsid w:val="00447106"/>
    <w:rsid w:val="004A0BB4"/>
    <w:rsid w:val="004A1730"/>
    <w:rsid w:val="00547E1B"/>
    <w:rsid w:val="00556717"/>
    <w:rsid w:val="005C6957"/>
    <w:rsid w:val="005C754C"/>
    <w:rsid w:val="005E1DE7"/>
    <w:rsid w:val="00635ED5"/>
    <w:rsid w:val="006A024F"/>
    <w:rsid w:val="00715E25"/>
    <w:rsid w:val="008E1CE1"/>
    <w:rsid w:val="00A416E1"/>
    <w:rsid w:val="00B03246"/>
    <w:rsid w:val="00B30D74"/>
    <w:rsid w:val="00BD3971"/>
    <w:rsid w:val="00C436B7"/>
    <w:rsid w:val="00C87C1F"/>
    <w:rsid w:val="00CF611B"/>
    <w:rsid w:val="00D0124D"/>
    <w:rsid w:val="00D9588E"/>
    <w:rsid w:val="00DE53EE"/>
    <w:rsid w:val="00E34197"/>
    <w:rsid w:val="00EA7B7F"/>
    <w:rsid w:val="00EC0503"/>
    <w:rsid w:val="00EF3F1E"/>
    <w:rsid w:val="00F167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601B4F"/>
  <w15:chartTrackingRefBased/>
  <w15:docId w15:val="{5415AF74-E93E-4C86-8B29-978DBC290F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611B"/>
    <w:pPr>
      <w:ind w:left="720"/>
      <w:contextualSpacing/>
    </w:pPr>
  </w:style>
  <w:style w:type="table" w:styleId="TableGrid">
    <w:name w:val="Table Grid"/>
    <w:basedOn w:val="TableNormal"/>
    <w:uiPriority w:val="39"/>
    <w:rsid w:val="005567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30D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B30D74"/>
  </w:style>
  <w:style w:type="paragraph" w:styleId="Footer">
    <w:name w:val="footer"/>
    <w:basedOn w:val="Normal"/>
    <w:link w:val="FooterChar"/>
    <w:uiPriority w:val="99"/>
    <w:unhideWhenUsed/>
    <w:rsid w:val="00B30D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0D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3.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6</Pages>
  <Words>3298</Words>
  <Characters>18802</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34</cp:revision>
  <dcterms:created xsi:type="dcterms:W3CDTF">2025-06-15T16:53:00Z</dcterms:created>
  <dcterms:modified xsi:type="dcterms:W3CDTF">2026-06-11T12:23:00Z</dcterms:modified>
</cp:coreProperties>
</file>